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4F490" w14:textId="2F0EC0FF" w:rsidR="00825162" w:rsidRPr="0098456E" w:rsidRDefault="00825162" w:rsidP="00825162">
      <w:pPr>
        <w:pStyle w:val="Heading1"/>
        <w:rPr>
          <w:rFonts w:ascii="Arial" w:hAnsi="Arial"/>
          <w:lang w:val="en-CA"/>
        </w:rPr>
      </w:pPr>
      <w:r w:rsidRPr="0098456E">
        <w:rPr>
          <w:rFonts w:eastAsia="Arial"/>
          <w:lang w:val="en-CA"/>
        </w:rPr>
        <w:t>Multi-Year Accessibility Plan</w:t>
      </w:r>
      <w:r>
        <w:rPr>
          <w:rFonts w:eastAsia="Arial"/>
          <w:lang w:val="en-CA"/>
        </w:rPr>
        <w:t xml:space="preserve"> 2023-2024 </w:t>
      </w:r>
    </w:p>
    <w:p w14:paraId="19874541" w14:textId="77777777" w:rsidR="00825162" w:rsidRPr="0098456E" w:rsidRDefault="00825162" w:rsidP="00825162">
      <w:pPr>
        <w:spacing w:line="240" w:lineRule="auto"/>
        <w:rPr>
          <w:rFonts w:eastAsia="Arial" w:cs="Arial"/>
          <w:color w:val="000000" w:themeColor="text1"/>
          <w:szCs w:val="24"/>
          <w:lang w:val="en-CA"/>
        </w:rPr>
      </w:pPr>
      <w:r w:rsidRPr="0098456E">
        <w:rPr>
          <w:rFonts w:eastAsia="Arial" w:cs="Arial"/>
          <w:color w:val="000000" w:themeColor="text1"/>
          <w:szCs w:val="24"/>
          <w:lang w:val="en-CA"/>
        </w:rPr>
        <w:t>The HRLSC has a comprehensive Accessibility and Accommodation Policy in accordance with the Integrated Accessibility Standards Regulation</w:t>
      </w:r>
      <w:r w:rsidRPr="0098456E">
        <w:rPr>
          <w:rFonts w:eastAsia="Arial" w:cs="Arial"/>
          <w:i/>
          <w:iCs/>
          <w:color w:val="000000" w:themeColor="text1"/>
          <w:szCs w:val="24"/>
          <w:lang w:val="en-CA"/>
        </w:rPr>
        <w:t xml:space="preserve"> </w:t>
      </w:r>
      <w:r w:rsidRPr="0098456E">
        <w:rPr>
          <w:rFonts w:eastAsia="Arial" w:cs="Arial"/>
          <w:color w:val="000000" w:themeColor="text1"/>
          <w:szCs w:val="24"/>
          <w:lang w:val="en-CA"/>
        </w:rPr>
        <w:t>under the</w:t>
      </w:r>
      <w:r w:rsidRPr="0098456E">
        <w:rPr>
          <w:rFonts w:eastAsia="Arial" w:cs="Arial"/>
          <w:i/>
          <w:iCs/>
          <w:color w:val="000000" w:themeColor="text1"/>
          <w:szCs w:val="24"/>
          <w:lang w:val="en-CA"/>
        </w:rPr>
        <w:t xml:space="preserve"> Accessibility for Ontarians with Disabilities Act</w:t>
      </w:r>
      <w:r w:rsidRPr="0098456E">
        <w:rPr>
          <w:rFonts w:eastAsia="Arial" w:cs="Arial"/>
          <w:color w:val="000000" w:themeColor="text1"/>
          <w:szCs w:val="24"/>
          <w:lang w:val="en-CA"/>
        </w:rPr>
        <w:t xml:space="preserve"> (</w:t>
      </w:r>
      <w:r w:rsidRPr="0098456E">
        <w:rPr>
          <w:rFonts w:eastAsia="Arial" w:cs="Arial"/>
          <w:i/>
          <w:iCs/>
          <w:color w:val="000000" w:themeColor="text1"/>
          <w:szCs w:val="24"/>
          <w:lang w:val="en-CA"/>
        </w:rPr>
        <w:t>AODA</w:t>
      </w:r>
      <w:r w:rsidRPr="0098456E">
        <w:rPr>
          <w:rFonts w:eastAsia="Arial" w:cs="Arial"/>
          <w:color w:val="000000" w:themeColor="text1"/>
          <w:szCs w:val="24"/>
          <w:lang w:val="en-CA"/>
        </w:rPr>
        <w:t>). The HRLSC continually strives to exceed these standards.</w:t>
      </w:r>
    </w:p>
    <w:p w14:paraId="75789BB6" w14:textId="77777777" w:rsidR="00825162" w:rsidRPr="0098456E" w:rsidRDefault="00825162" w:rsidP="00825162">
      <w:pPr>
        <w:spacing w:line="240" w:lineRule="auto"/>
        <w:rPr>
          <w:rFonts w:eastAsia="Arial" w:cs="Arial"/>
          <w:color w:val="000000" w:themeColor="text1"/>
          <w:szCs w:val="24"/>
          <w:lang w:val="en-CA"/>
        </w:rPr>
      </w:pPr>
      <w:r w:rsidRPr="0098456E">
        <w:rPr>
          <w:rFonts w:eastAsia="Arial" w:cs="Arial"/>
          <w:color w:val="000000" w:themeColor="text1"/>
          <w:szCs w:val="24"/>
          <w:lang w:val="en-CA"/>
        </w:rPr>
        <w:t xml:space="preserve">The Multi-Year Accessibility Plan summarizes the HRLSC’s commitment and approach to ensuring a barrier-free environment to better serve the public. This plan is the fundamental framework of how the HRLSC will continue to educate, support, and engage its employees to fulfill the requirements of the </w:t>
      </w:r>
      <w:r w:rsidRPr="0098456E">
        <w:rPr>
          <w:rFonts w:eastAsia="Arial" w:cs="Arial"/>
          <w:i/>
          <w:iCs/>
          <w:color w:val="000000" w:themeColor="text1"/>
          <w:szCs w:val="24"/>
          <w:lang w:val="en-CA"/>
        </w:rPr>
        <w:t>AODA</w:t>
      </w:r>
      <w:r w:rsidRPr="0098456E">
        <w:rPr>
          <w:rFonts w:eastAsia="Arial" w:cs="Arial"/>
          <w:color w:val="000000" w:themeColor="text1"/>
          <w:szCs w:val="24"/>
          <w:lang w:val="en-CA"/>
        </w:rPr>
        <w:t>.</w:t>
      </w:r>
    </w:p>
    <w:p w14:paraId="2EFA91CD" w14:textId="428E1B70" w:rsidR="00825162" w:rsidRPr="0098456E" w:rsidRDefault="00825162" w:rsidP="00825162">
      <w:pPr>
        <w:spacing w:after="0" w:line="240" w:lineRule="auto"/>
        <w:rPr>
          <w:rFonts w:eastAsia="Arial" w:cs="Arial"/>
          <w:color w:val="000000" w:themeColor="text1"/>
          <w:szCs w:val="24"/>
          <w:lang w:val="en-CA"/>
        </w:rPr>
      </w:pPr>
      <w:r w:rsidRPr="0098456E">
        <w:rPr>
          <w:rFonts w:eastAsia="Arial" w:cs="Arial"/>
          <w:color w:val="000000" w:themeColor="text1"/>
          <w:szCs w:val="24"/>
          <w:lang w:val="en-CA"/>
        </w:rPr>
        <w:t xml:space="preserve">The HRLSC has completed a comprehensive review and re-design of its website which now further supports its commitment to </w:t>
      </w:r>
      <w:r w:rsidRPr="0098456E">
        <w:rPr>
          <w:rFonts w:eastAsia="Arial" w:cs="Arial"/>
          <w:i/>
          <w:iCs/>
          <w:color w:val="000000" w:themeColor="text1"/>
          <w:szCs w:val="24"/>
          <w:lang w:val="en-CA"/>
        </w:rPr>
        <w:t>AODA</w:t>
      </w:r>
      <w:r w:rsidRPr="0098456E">
        <w:rPr>
          <w:rFonts w:eastAsia="Arial" w:cs="Arial"/>
          <w:color w:val="000000" w:themeColor="text1"/>
          <w:szCs w:val="24"/>
          <w:lang w:val="en-CA"/>
        </w:rPr>
        <w:t xml:space="preserve"> and WCAG 2.0, Level A</w:t>
      </w:r>
      <w:r>
        <w:rPr>
          <w:rFonts w:eastAsia="Arial" w:cs="Arial"/>
          <w:color w:val="000000" w:themeColor="text1"/>
          <w:szCs w:val="24"/>
          <w:lang w:val="en-CA"/>
        </w:rPr>
        <w:t>A</w:t>
      </w:r>
      <w:r w:rsidRPr="0098456E">
        <w:rPr>
          <w:rFonts w:eastAsia="Arial" w:cs="Arial"/>
          <w:color w:val="000000" w:themeColor="text1"/>
          <w:szCs w:val="24"/>
          <w:lang w:val="en-CA"/>
        </w:rPr>
        <w:t xml:space="preserve"> standards. In addition, the HRLSC has developed and successfully integrated a new client-user portal system to increase accessibility and modernize service delivery. This project included several significant enhancements which will help improve accessibility for both public users and the HRLSC’s staff, including: </w:t>
      </w:r>
    </w:p>
    <w:p w14:paraId="5DB8228A" w14:textId="77777777" w:rsidR="00825162" w:rsidRPr="0098456E" w:rsidRDefault="00825162" w:rsidP="00825162">
      <w:pPr>
        <w:pStyle w:val="ListParagraph"/>
        <w:numPr>
          <w:ilvl w:val="0"/>
          <w:numId w:val="1"/>
        </w:numPr>
        <w:spacing w:after="0" w:line="240" w:lineRule="auto"/>
        <w:ind w:left="851"/>
        <w:rPr>
          <w:rFonts w:eastAsia="Arial"/>
          <w:color w:val="000000" w:themeColor="text1"/>
          <w:szCs w:val="24"/>
          <w:lang w:val="en-CA"/>
        </w:rPr>
      </w:pPr>
      <w:r w:rsidRPr="0098456E">
        <w:rPr>
          <w:rFonts w:eastAsia="Arial"/>
          <w:color w:val="000000" w:themeColor="text1"/>
          <w:szCs w:val="24"/>
          <w:lang w:val="en-CA"/>
        </w:rPr>
        <w:t>upgrading the current case management system to reduce the administrative work required from staff;</w:t>
      </w:r>
    </w:p>
    <w:p w14:paraId="7C11E364" w14:textId="77777777" w:rsidR="00825162" w:rsidRPr="0098456E" w:rsidRDefault="00825162" w:rsidP="00825162">
      <w:pPr>
        <w:pStyle w:val="ListParagraph"/>
        <w:numPr>
          <w:ilvl w:val="0"/>
          <w:numId w:val="1"/>
        </w:numPr>
        <w:spacing w:after="0" w:line="240" w:lineRule="auto"/>
        <w:ind w:left="851"/>
        <w:rPr>
          <w:rFonts w:eastAsia="Arial"/>
          <w:color w:val="000000" w:themeColor="text1"/>
          <w:szCs w:val="24"/>
          <w:lang w:val="en-CA"/>
        </w:rPr>
      </w:pPr>
      <w:r w:rsidRPr="0098456E">
        <w:rPr>
          <w:rFonts w:eastAsia="Arial"/>
          <w:color w:val="000000" w:themeColor="text1"/>
          <w:szCs w:val="24"/>
          <w:lang w:val="en-CA"/>
        </w:rPr>
        <w:t>improving ease of navigation and providing additional features and aids supporting site accessibility for clients; and</w:t>
      </w:r>
    </w:p>
    <w:p w14:paraId="554D7CAC" w14:textId="77777777" w:rsidR="00825162" w:rsidRDefault="00825162" w:rsidP="00825162">
      <w:pPr>
        <w:pStyle w:val="ListParagraph"/>
        <w:numPr>
          <w:ilvl w:val="0"/>
          <w:numId w:val="1"/>
        </w:numPr>
        <w:spacing w:line="240" w:lineRule="auto"/>
        <w:ind w:left="851"/>
        <w:rPr>
          <w:rFonts w:eastAsia="Arial"/>
          <w:color w:val="000000" w:themeColor="text1"/>
          <w:szCs w:val="24"/>
          <w:lang w:val="en-CA"/>
        </w:rPr>
      </w:pPr>
      <w:r w:rsidRPr="0098456E">
        <w:rPr>
          <w:rFonts w:eastAsia="Arial"/>
          <w:color w:val="000000" w:themeColor="text1"/>
          <w:szCs w:val="24"/>
          <w:lang w:val="en-CA"/>
        </w:rPr>
        <w:t>supporting streamlined site design for improved navigation and user experience.</w:t>
      </w:r>
    </w:p>
    <w:p w14:paraId="18B4AA61" w14:textId="77777777" w:rsidR="00825162" w:rsidRPr="003D59DB" w:rsidRDefault="00825162" w:rsidP="00825162">
      <w:pPr>
        <w:pStyle w:val="Heading2"/>
        <w:rPr>
          <w:rFonts w:eastAsia="Segoe UI"/>
          <w:lang w:val="en-CA"/>
        </w:rPr>
      </w:pPr>
      <w:bookmarkStart w:id="0" w:name="_Toc151983579"/>
      <w:r w:rsidRPr="003D59DB">
        <w:rPr>
          <w:rFonts w:eastAsia="Segoe UI"/>
          <w:i/>
          <w:iCs/>
          <w:lang w:val="en-CA"/>
        </w:rPr>
        <w:t>AODA</w:t>
      </w:r>
      <w:r w:rsidRPr="003D59DB">
        <w:rPr>
          <w:rFonts w:eastAsia="Segoe UI"/>
          <w:lang w:val="en-CA"/>
        </w:rPr>
        <w:t>: Customer Service</w:t>
      </w:r>
      <w:bookmarkEnd w:id="0"/>
    </w:p>
    <w:tbl>
      <w:tblPr>
        <w:tblW w:w="5000" w:type="pct"/>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6509"/>
        <w:gridCol w:w="2835"/>
      </w:tblGrid>
      <w:tr w:rsidR="00825162" w:rsidRPr="0098456E" w14:paraId="0EFE4BF4" w14:textId="77777777" w:rsidTr="00266853">
        <w:trPr>
          <w:trHeight w:val="21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105" w:type="dxa"/>
              <w:right w:w="105" w:type="dxa"/>
            </w:tcMar>
          </w:tcPr>
          <w:p w14:paraId="65F9012F" w14:textId="77777777" w:rsidR="00825162" w:rsidRPr="0098456E" w:rsidRDefault="00825162" w:rsidP="00266853">
            <w:pPr>
              <w:spacing w:after="0" w:line="240" w:lineRule="auto"/>
              <w:jc w:val="center"/>
              <w:rPr>
                <w:color w:val="FFFFFF" w:themeColor="background1"/>
                <w:szCs w:val="24"/>
                <w:lang w:val="en-CA"/>
              </w:rPr>
            </w:pPr>
            <w:r w:rsidRPr="0098456E">
              <w:rPr>
                <w:b/>
                <w:bCs/>
                <w:color w:val="FFFFFF" w:themeColor="background1"/>
                <w:szCs w:val="24"/>
                <w:lang w:val="en-CA"/>
              </w:rPr>
              <w:t>Action</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105" w:type="dxa"/>
              <w:right w:w="105" w:type="dxa"/>
            </w:tcMar>
          </w:tcPr>
          <w:p w14:paraId="1CAF5FE3" w14:textId="77777777" w:rsidR="00825162" w:rsidRPr="0098456E" w:rsidRDefault="00825162" w:rsidP="00266853">
            <w:pPr>
              <w:spacing w:after="0" w:line="240" w:lineRule="auto"/>
              <w:jc w:val="center"/>
              <w:rPr>
                <w:color w:val="FFFFFF" w:themeColor="background1"/>
                <w:szCs w:val="24"/>
                <w:lang w:val="en-CA"/>
              </w:rPr>
            </w:pPr>
            <w:r w:rsidRPr="0098456E">
              <w:rPr>
                <w:b/>
                <w:bCs/>
                <w:color w:val="FFFFFF" w:themeColor="background1"/>
                <w:szCs w:val="24"/>
                <w:lang w:val="en-CA"/>
              </w:rPr>
              <w:t>Result</w:t>
            </w:r>
          </w:p>
        </w:tc>
      </w:tr>
      <w:tr w:rsidR="00825162" w:rsidRPr="0098456E" w14:paraId="0C7EC857" w14:textId="77777777" w:rsidTr="00266853">
        <w:trPr>
          <w:trHeight w:val="84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B483DD" w14:textId="77777777" w:rsidR="00825162" w:rsidRPr="0098456E" w:rsidRDefault="00825162" w:rsidP="00266853">
            <w:pPr>
              <w:spacing w:after="0" w:line="240" w:lineRule="auto"/>
              <w:rPr>
                <w:szCs w:val="24"/>
                <w:lang w:val="en-CA"/>
              </w:rPr>
            </w:pPr>
            <w:r w:rsidRPr="0098456E">
              <w:rPr>
                <w:szCs w:val="24"/>
                <w:lang w:val="en-CA"/>
              </w:rPr>
              <w:t>Feedback mechanisms in place for clients who requested accommodation in the delivery of service; follow-up with reviews if accommodation needs were not met.</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33A647" w14:textId="77777777" w:rsidR="00825162" w:rsidRPr="0098456E" w:rsidRDefault="00825162" w:rsidP="00266853">
            <w:pPr>
              <w:spacing w:after="0" w:line="240" w:lineRule="auto"/>
              <w:jc w:val="center"/>
              <w:rPr>
                <w:szCs w:val="24"/>
                <w:lang w:val="en-CA"/>
              </w:rPr>
            </w:pPr>
            <w:r w:rsidRPr="0098456E">
              <w:rPr>
                <w:szCs w:val="24"/>
                <w:lang w:val="en-CA"/>
              </w:rPr>
              <w:t>Ongoing</w:t>
            </w:r>
          </w:p>
        </w:tc>
      </w:tr>
      <w:tr w:rsidR="00825162" w:rsidRPr="0098456E" w14:paraId="0125FCEC" w14:textId="77777777" w:rsidTr="00266853">
        <w:trPr>
          <w:trHeight w:val="81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D85D36" w14:textId="77777777" w:rsidR="00825162" w:rsidRPr="0098456E" w:rsidRDefault="00825162" w:rsidP="00266853">
            <w:pPr>
              <w:spacing w:after="0" w:line="240" w:lineRule="auto"/>
              <w:rPr>
                <w:szCs w:val="24"/>
                <w:lang w:val="en-CA"/>
              </w:rPr>
            </w:pPr>
            <w:r w:rsidRPr="0098456E">
              <w:rPr>
                <w:szCs w:val="24"/>
                <w:lang w:val="en-CA"/>
              </w:rPr>
              <w:t xml:space="preserve">Implement ASL (American Sign Language) Video Integration or Microsoft Teams/Zoom Integration to provide remote interpretation for </w:t>
            </w:r>
            <w:r>
              <w:rPr>
                <w:szCs w:val="24"/>
                <w:lang w:val="en-CA"/>
              </w:rPr>
              <w:t>Deaf or Hard of Hearing</w:t>
            </w:r>
            <w:r w:rsidRPr="0098456E">
              <w:rPr>
                <w:szCs w:val="24"/>
                <w:lang w:val="en-CA"/>
              </w:rPr>
              <w:t xml:space="preserve"> members of the public</w:t>
            </w:r>
            <w:r>
              <w:rPr>
                <w:szCs w:val="24"/>
                <w:lang w:val="en-CA"/>
              </w:rPr>
              <w:t>,</w:t>
            </w:r>
            <w:r w:rsidRPr="0098456E">
              <w:rPr>
                <w:szCs w:val="24"/>
                <w:lang w:val="en-CA"/>
              </w:rPr>
              <w:t xml:space="preserve"> and clients who use ASL.</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7CD5E1" w14:textId="77777777" w:rsidR="00825162" w:rsidRPr="0098456E" w:rsidRDefault="00825162" w:rsidP="00266853">
            <w:pPr>
              <w:spacing w:after="0" w:line="240" w:lineRule="auto"/>
              <w:jc w:val="center"/>
              <w:rPr>
                <w:szCs w:val="24"/>
                <w:lang w:val="en-CA"/>
              </w:rPr>
            </w:pPr>
            <w:r w:rsidRPr="0098456E">
              <w:rPr>
                <w:szCs w:val="24"/>
                <w:lang w:val="en-CA"/>
              </w:rPr>
              <w:t>Ongoing</w:t>
            </w:r>
          </w:p>
        </w:tc>
      </w:tr>
      <w:tr w:rsidR="00825162" w:rsidRPr="0098456E" w14:paraId="288DDFFA" w14:textId="77777777" w:rsidTr="00266853">
        <w:trPr>
          <w:trHeight w:val="81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649798" w14:textId="77777777" w:rsidR="00825162" w:rsidRPr="0098456E" w:rsidRDefault="00825162" w:rsidP="00266853">
            <w:pPr>
              <w:spacing w:after="0" w:line="240" w:lineRule="auto"/>
              <w:rPr>
                <w:szCs w:val="24"/>
                <w:lang w:val="en-CA"/>
              </w:rPr>
            </w:pPr>
            <w:r w:rsidRPr="0098456E">
              <w:rPr>
                <w:szCs w:val="24"/>
                <w:lang w:val="en-CA"/>
              </w:rPr>
              <w:t xml:space="preserve">Implement ASL Video Integration or Microsoft Teams/Zoom Integration to provide remote interpretation for </w:t>
            </w:r>
            <w:r>
              <w:rPr>
                <w:szCs w:val="24"/>
                <w:lang w:val="en-CA"/>
              </w:rPr>
              <w:t>Deaf or Hard of Hearing</w:t>
            </w:r>
            <w:r w:rsidRPr="0098456E">
              <w:rPr>
                <w:szCs w:val="24"/>
                <w:lang w:val="en-CA"/>
              </w:rPr>
              <w:t xml:space="preserve"> members of the public</w:t>
            </w:r>
            <w:r>
              <w:rPr>
                <w:szCs w:val="24"/>
                <w:lang w:val="en-CA"/>
              </w:rPr>
              <w:t>,</w:t>
            </w:r>
            <w:r w:rsidRPr="0098456E">
              <w:rPr>
                <w:szCs w:val="24"/>
                <w:lang w:val="en-CA"/>
              </w:rPr>
              <w:t xml:space="preserve"> and clients who use ASL.</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185BFE" w14:textId="77777777" w:rsidR="00825162" w:rsidRPr="0098456E" w:rsidRDefault="00825162" w:rsidP="00266853">
            <w:pPr>
              <w:spacing w:after="0" w:line="240" w:lineRule="auto"/>
              <w:jc w:val="center"/>
              <w:rPr>
                <w:szCs w:val="24"/>
                <w:lang w:val="en-CA"/>
              </w:rPr>
            </w:pPr>
            <w:r w:rsidRPr="0098456E">
              <w:rPr>
                <w:szCs w:val="24"/>
                <w:lang w:val="en-CA"/>
              </w:rPr>
              <w:t>Ongoing</w:t>
            </w:r>
          </w:p>
        </w:tc>
      </w:tr>
      <w:tr w:rsidR="00825162" w:rsidRPr="0098456E" w14:paraId="27F5A51A" w14:textId="77777777" w:rsidTr="00266853">
        <w:trPr>
          <w:trHeight w:val="54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D63A98" w14:textId="77777777" w:rsidR="00825162" w:rsidRPr="0098456E" w:rsidRDefault="00825162" w:rsidP="00266853">
            <w:pPr>
              <w:spacing w:after="0" w:line="240" w:lineRule="auto"/>
              <w:rPr>
                <w:szCs w:val="24"/>
                <w:lang w:val="en-CA"/>
              </w:rPr>
            </w:pPr>
            <w:r w:rsidRPr="0098456E">
              <w:rPr>
                <w:szCs w:val="24"/>
                <w:lang w:val="en-CA"/>
              </w:rPr>
              <w:t>A review of the HRLSC’s accommodation practices was implemented; updates will be made in the future, as necessary and required.</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92C753" w14:textId="77777777" w:rsidR="00825162" w:rsidRPr="0098456E" w:rsidRDefault="00825162" w:rsidP="00266853">
            <w:pPr>
              <w:spacing w:after="0" w:line="240" w:lineRule="auto"/>
              <w:jc w:val="center"/>
              <w:rPr>
                <w:szCs w:val="24"/>
                <w:lang w:val="en-CA"/>
              </w:rPr>
            </w:pPr>
            <w:r w:rsidRPr="0098456E">
              <w:rPr>
                <w:szCs w:val="24"/>
                <w:lang w:val="en-CA"/>
              </w:rPr>
              <w:t>Ongoing: reviewing and updating as required</w:t>
            </w:r>
          </w:p>
        </w:tc>
      </w:tr>
      <w:tr w:rsidR="00825162" w:rsidRPr="0098456E" w14:paraId="74D0F027" w14:textId="77777777" w:rsidTr="00266853">
        <w:trPr>
          <w:trHeight w:val="405"/>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CBAA25" w14:textId="77777777" w:rsidR="00825162" w:rsidRPr="0098456E" w:rsidRDefault="00825162" w:rsidP="00266853">
            <w:pPr>
              <w:spacing w:after="0" w:line="240" w:lineRule="auto"/>
              <w:rPr>
                <w:szCs w:val="24"/>
                <w:lang w:val="en-CA"/>
              </w:rPr>
            </w:pPr>
            <w:r w:rsidRPr="0098456E">
              <w:rPr>
                <w:szCs w:val="24"/>
                <w:lang w:val="en-CA"/>
              </w:rPr>
              <w:t>Compliance with building accessibility requirements at the Centre’s main office.</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4AFCCC" w14:textId="77777777" w:rsidR="00825162" w:rsidRPr="0098456E" w:rsidRDefault="00825162" w:rsidP="00266853">
            <w:pPr>
              <w:spacing w:after="0" w:line="240" w:lineRule="auto"/>
              <w:jc w:val="center"/>
              <w:rPr>
                <w:szCs w:val="24"/>
                <w:lang w:val="en-CA"/>
              </w:rPr>
            </w:pPr>
            <w:r w:rsidRPr="0098456E">
              <w:rPr>
                <w:szCs w:val="24"/>
                <w:lang w:val="en-CA"/>
              </w:rPr>
              <w:t>Ongoing</w:t>
            </w:r>
          </w:p>
        </w:tc>
      </w:tr>
      <w:tr w:rsidR="00825162" w:rsidRPr="0098456E" w14:paraId="4A461600" w14:textId="77777777" w:rsidTr="00266853">
        <w:trPr>
          <w:trHeight w:val="63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9A0467" w14:textId="77777777" w:rsidR="00825162" w:rsidRPr="0098456E" w:rsidRDefault="00825162" w:rsidP="00266853">
            <w:pPr>
              <w:spacing w:after="0" w:line="240" w:lineRule="auto"/>
              <w:rPr>
                <w:szCs w:val="24"/>
                <w:lang w:val="en-CA"/>
              </w:rPr>
            </w:pPr>
            <w:r w:rsidRPr="0098456E">
              <w:rPr>
                <w:szCs w:val="24"/>
                <w:lang w:val="en-CA"/>
              </w:rPr>
              <w:t>Alternative communications methods available upon request for clients who cannot access digital tools.</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A79D30" w14:textId="77777777" w:rsidR="00825162" w:rsidRPr="0098456E" w:rsidRDefault="00825162" w:rsidP="00266853">
            <w:pPr>
              <w:spacing w:after="0" w:line="240" w:lineRule="auto"/>
              <w:jc w:val="center"/>
              <w:rPr>
                <w:szCs w:val="24"/>
                <w:lang w:val="en-CA"/>
              </w:rPr>
            </w:pPr>
            <w:r w:rsidRPr="0098456E">
              <w:rPr>
                <w:szCs w:val="24"/>
                <w:lang w:val="en-CA"/>
              </w:rPr>
              <w:t>Ongoing</w:t>
            </w:r>
          </w:p>
        </w:tc>
      </w:tr>
    </w:tbl>
    <w:p w14:paraId="7DC6D67D" w14:textId="77777777" w:rsidR="00825162" w:rsidRDefault="00825162" w:rsidP="00825162">
      <w:pPr>
        <w:spacing w:line="259" w:lineRule="auto"/>
        <w:jc w:val="left"/>
        <w:rPr>
          <w:rFonts w:ascii="Proxima Nova Bold" w:eastAsia="Segoe UI" w:hAnsi="Proxima Nova Bold" w:cstheme="majorBidi"/>
          <w:b/>
          <w:i/>
          <w:iCs/>
          <w:color w:val="000000" w:themeColor="text1"/>
          <w:sz w:val="32"/>
          <w:szCs w:val="32"/>
          <w:u w:color="E97132" w:themeColor="accent2"/>
          <w:lang w:val="en-CA"/>
        </w:rPr>
      </w:pPr>
      <w:bookmarkStart w:id="1" w:name="_Toc151983580"/>
      <w:r>
        <w:rPr>
          <w:rFonts w:eastAsia="Segoe UI"/>
          <w:i/>
          <w:iCs/>
          <w:sz w:val="32"/>
          <w:szCs w:val="32"/>
          <w:lang w:val="en-CA"/>
        </w:rPr>
        <w:br w:type="page"/>
      </w:r>
    </w:p>
    <w:p w14:paraId="501F671B" w14:textId="77777777" w:rsidR="00825162" w:rsidRPr="003D59DB" w:rsidRDefault="00825162" w:rsidP="00825162">
      <w:pPr>
        <w:pStyle w:val="Heading2"/>
        <w:rPr>
          <w:rFonts w:eastAsia="Segoe UI"/>
          <w:lang w:val="en-CA"/>
        </w:rPr>
      </w:pPr>
      <w:r w:rsidRPr="003D59DB">
        <w:rPr>
          <w:rFonts w:eastAsia="Segoe UI"/>
          <w:i/>
          <w:iCs/>
          <w:lang w:val="en-CA"/>
        </w:rPr>
        <w:lastRenderedPageBreak/>
        <w:t>AODA</w:t>
      </w:r>
      <w:r w:rsidRPr="003D59DB">
        <w:rPr>
          <w:rFonts w:eastAsia="Segoe UI"/>
          <w:lang w:val="en-CA"/>
        </w:rPr>
        <w:t>: Training</w:t>
      </w:r>
      <w:bookmarkEnd w:id="1"/>
    </w:p>
    <w:tbl>
      <w:tblPr>
        <w:tblW w:w="5000" w:type="pct"/>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6509"/>
        <w:gridCol w:w="2835"/>
      </w:tblGrid>
      <w:tr w:rsidR="00825162" w:rsidRPr="0098456E" w14:paraId="6792E195" w14:textId="77777777" w:rsidTr="00266853">
        <w:trPr>
          <w:trHeight w:val="21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105" w:type="dxa"/>
              <w:right w:w="105" w:type="dxa"/>
            </w:tcMar>
          </w:tcPr>
          <w:p w14:paraId="5FC34DA6" w14:textId="77777777" w:rsidR="00825162" w:rsidRPr="0098456E" w:rsidRDefault="00825162" w:rsidP="00266853">
            <w:pPr>
              <w:spacing w:after="0" w:line="240" w:lineRule="auto"/>
              <w:jc w:val="center"/>
              <w:rPr>
                <w:color w:val="FFFFFF" w:themeColor="background1"/>
                <w:szCs w:val="24"/>
                <w:lang w:val="en-CA"/>
              </w:rPr>
            </w:pPr>
            <w:r w:rsidRPr="0098456E">
              <w:rPr>
                <w:b/>
                <w:bCs/>
                <w:color w:val="FFFFFF" w:themeColor="background1"/>
                <w:szCs w:val="24"/>
                <w:lang w:val="en-CA"/>
              </w:rPr>
              <w:t>Action</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105" w:type="dxa"/>
              <w:right w:w="105" w:type="dxa"/>
            </w:tcMar>
          </w:tcPr>
          <w:p w14:paraId="6286C726" w14:textId="77777777" w:rsidR="00825162" w:rsidRPr="0098456E" w:rsidRDefault="00825162" w:rsidP="00266853">
            <w:pPr>
              <w:spacing w:after="0" w:line="240" w:lineRule="auto"/>
              <w:jc w:val="center"/>
              <w:rPr>
                <w:color w:val="FFFFFF" w:themeColor="background1"/>
                <w:szCs w:val="24"/>
                <w:lang w:val="en-CA"/>
              </w:rPr>
            </w:pPr>
            <w:r w:rsidRPr="0098456E">
              <w:rPr>
                <w:b/>
                <w:bCs/>
                <w:color w:val="FFFFFF" w:themeColor="background1"/>
                <w:szCs w:val="24"/>
                <w:lang w:val="en-CA"/>
              </w:rPr>
              <w:t>Results</w:t>
            </w:r>
          </w:p>
        </w:tc>
      </w:tr>
      <w:tr w:rsidR="00825162" w:rsidRPr="0098456E" w14:paraId="1B41126E" w14:textId="77777777" w:rsidTr="00266853">
        <w:trPr>
          <w:trHeight w:val="63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E4F6BC" w14:textId="77777777" w:rsidR="00825162" w:rsidRPr="0098456E" w:rsidRDefault="00825162" w:rsidP="00266853">
            <w:pPr>
              <w:spacing w:after="0" w:line="240" w:lineRule="auto"/>
              <w:rPr>
                <w:szCs w:val="24"/>
                <w:lang w:val="en-CA"/>
              </w:rPr>
            </w:pPr>
            <w:r w:rsidRPr="0098456E">
              <w:rPr>
                <w:szCs w:val="24"/>
                <w:lang w:val="en-CA"/>
              </w:rPr>
              <w:t xml:space="preserve">Training Policies have been updated to ensure compliance with the </w:t>
            </w:r>
            <w:r w:rsidRPr="0098456E">
              <w:rPr>
                <w:i/>
                <w:iCs/>
                <w:szCs w:val="24"/>
                <w:lang w:val="en-CA"/>
              </w:rPr>
              <w:t>AODA.</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DA4976" w14:textId="77777777" w:rsidR="00825162" w:rsidRPr="0098456E" w:rsidRDefault="00825162" w:rsidP="00266853">
            <w:pPr>
              <w:spacing w:after="0" w:line="240" w:lineRule="auto"/>
              <w:jc w:val="center"/>
              <w:rPr>
                <w:szCs w:val="24"/>
                <w:lang w:val="en-CA"/>
              </w:rPr>
            </w:pPr>
            <w:r w:rsidRPr="0098456E">
              <w:rPr>
                <w:szCs w:val="24"/>
                <w:lang w:val="en-CA"/>
              </w:rPr>
              <w:t>Ongoing</w:t>
            </w:r>
          </w:p>
        </w:tc>
      </w:tr>
      <w:tr w:rsidR="00825162" w:rsidRPr="0098456E" w14:paraId="491EA4E9" w14:textId="77777777" w:rsidTr="00266853">
        <w:trPr>
          <w:trHeight w:val="678"/>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6CC248" w14:textId="77777777" w:rsidR="00825162" w:rsidRPr="0098456E" w:rsidRDefault="00825162" w:rsidP="00266853">
            <w:pPr>
              <w:spacing w:after="0" w:line="240" w:lineRule="auto"/>
              <w:rPr>
                <w:szCs w:val="24"/>
                <w:lang w:val="en-CA"/>
              </w:rPr>
            </w:pPr>
            <w:r w:rsidRPr="0098456E">
              <w:rPr>
                <w:szCs w:val="24"/>
                <w:lang w:val="en-CA"/>
              </w:rPr>
              <w:t>Train staff on equity, accommodation, and accessibility issues; consult with staff on training needs.</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66001A" w14:textId="77777777" w:rsidR="00825162" w:rsidRPr="0098456E" w:rsidRDefault="00825162" w:rsidP="00266853">
            <w:pPr>
              <w:spacing w:after="0" w:line="240" w:lineRule="auto"/>
              <w:jc w:val="center"/>
              <w:rPr>
                <w:szCs w:val="24"/>
                <w:lang w:val="en-CA"/>
              </w:rPr>
            </w:pPr>
            <w:r w:rsidRPr="0098456E">
              <w:rPr>
                <w:szCs w:val="24"/>
                <w:lang w:val="en-CA"/>
              </w:rPr>
              <w:t>Ongoing</w:t>
            </w:r>
          </w:p>
        </w:tc>
      </w:tr>
      <w:tr w:rsidR="00825162" w:rsidRPr="0098456E" w14:paraId="5574B8A7" w14:textId="77777777" w:rsidTr="00266853">
        <w:trPr>
          <w:trHeight w:val="63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A952B7" w14:textId="77777777" w:rsidR="00825162" w:rsidRPr="0098456E" w:rsidRDefault="00825162" w:rsidP="00266853">
            <w:pPr>
              <w:spacing w:after="0" w:line="240" w:lineRule="auto"/>
              <w:rPr>
                <w:szCs w:val="24"/>
                <w:lang w:val="en-CA"/>
              </w:rPr>
            </w:pPr>
            <w:r w:rsidRPr="0098456E">
              <w:rPr>
                <w:szCs w:val="24"/>
                <w:lang w:val="en-CA"/>
              </w:rPr>
              <w:t>Support disability-related initiatives of Diversity and Inclusion Committee.</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D708AD" w14:textId="77777777" w:rsidR="00825162" w:rsidRPr="0098456E" w:rsidRDefault="00825162" w:rsidP="00266853">
            <w:pPr>
              <w:spacing w:after="0" w:line="240" w:lineRule="auto"/>
              <w:jc w:val="center"/>
              <w:rPr>
                <w:szCs w:val="24"/>
                <w:lang w:val="en-CA"/>
              </w:rPr>
            </w:pPr>
            <w:r w:rsidRPr="0098456E">
              <w:rPr>
                <w:szCs w:val="24"/>
                <w:lang w:val="en-CA"/>
              </w:rPr>
              <w:t>Ongoing</w:t>
            </w:r>
          </w:p>
        </w:tc>
      </w:tr>
    </w:tbl>
    <w:p w14:paraId="79DCB668" w14:textId="77777777" w:rsidR="00825162" w:rsidRPr="003D59DB" w:rsidRDefault="00825162" w:rsidP="00825162">
      <w:pPr>
        <w:pStyle w:val="Heading2"/>
        <w:rPr>
          <w:rFonts w:eastAsia="Segoe UI"/>
          <w:lang w:val="en-CA"/>
        </w:rPr>
      </w:pPr>
      <w:bookmarkStart w:id="2" w:name="_Toc151983581"/>
      <w:r w:rsidRPr="003D59DB">
        <w:rPr>
          <w:rFonts w:eastAsia="Segoe UI"/>
          <w:i/>
          <w:iCs/>
          <w:lang w:val="en-CA"/>
        </w:rPr>
        <w:t>AODA</w:t>
      </w:r>
      <w:r w:rsidRPr="003D59DB">
        <w:rPr>
          <w:rFonts w:eastAsia="Segoe UI"/>
          <w:lang w:val="en-CA"/>
        </w:rPr>
        <w:t>: Information and Communications</w:t>
      </w:r>
      <w:bookmarkEnd w:id="2"/>
    </w:p>
    <w:tbl>
      <w:tblPr>
        <w:tblW w:w="5000" w:type="pct"/>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6509"/>
        <w:gridCol w:w="2835"/>
      </w:tblGrid>
      <w:tr w:rsidR="00825162" w:rsidRPr="0098456E" w14:paraId="76756033" w14:textId="77777777" w:rsidTr="00266853">
        <w:trPr>
          <w:trHeight w:val="21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105" w:type="dxa"/>
              <w:right w:w="105" w:type="dxa"/>
            </w:tcMar>
          </w:tcPr>
          <w:p w14:paraId="234EA886" w14:textId="77777777" w:rsidR="00825162" w:rsidRPr="0098456E" w:rsidRDefault="00825162" w:rsidP="00266853">
            <w:pPr>
              <w:spacing w:after="0" w:line="240" w:lineRule="auto"/>
              <w:jc w:val="center"/>
              <w:rPr>
                <w:color w:val="FFFFFF" w:themeColor="background1"/>
                <w:szCs w:val="24"/>
                <w:lang w:val="en-CA"/>
              </w:rPr>
            </w:pPr>
            <w:r w:rsidRPr="0098456E">
              <w:rPr>
                <w:b/>
                <w:bCs/>
                <w:color w:val="FFFFFF" w:themeColor="background1"/>
                <w:szCs w:val="24"/>
                <w:lang w:val="en-CA"/>
              </w:rPr>
              <w:t>Action</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105" w:type="dxa"/>
              <w:right w:w="105" w:type="dxa"/>
            </w:tcMar>
          </w:tcPr>
          <w:p w14:paraId="1BA3D028" w14:textId="77777777" w:rsidR="00825162" w:rsidRPr="0098456E" w:rsidRDefault="00825162" w:rsidP="00266853">
            <w:pPr>
              <w:spacing w:after="0" w:line="240" w:lineRule="auto"/>
              <w:jc w:val="center"/>
              <w:rPr>
                <w:color w:val="FFFFFF" w:themeColor="background1"/>
                <w:szCs w:val="24"/>
                <w:lang w:val="en-CA"/>
              </w:rPr>
            </w:pPr>
            <w:r w:rsidRPr="0098456E">
              <w:rPr>
                <w:b/>
                <w:bCs/>
                <w:color w:val="FFFFFF" w:themeColor="background1"/>
                <w:szCs w:val="24"/>
                <w:lang w:val="en-CA"/>
              </w:rPr>
              <w:t>Progress</w:t>
            </w:r>
          </w:p>
        </w:tc>
      </w:tr>
      <w:tr w:rsidR="00825162" w:rsidRPr="0098456E" w14:paraId="72D43739" w14:textId="77777777" w:rsidTr="00266853">
        <w:trPr>
          <w:trHeight w:val="84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F88449" w14:textId="77777777" w:rsidR="00825162" w:rsidRPr="0098456E" w:rsidRDefault="00825162" w:rsidP="00266853">
            <w:pPr>
              <w:spacing w:after="0" w:line="240" w:lineRule="auto"/>
              <w:rPr>
                <w:szCs w:val="24"/>
                <w:lang w:val="en-CA"/>
              </w:rPr>
            </w:pPr>
            <w:r w:rsidRPr="0098456E">
              <w:rPr>
                <w:szCs w:val="24"/>
                <w:lang w:val="en-CA"/>
              </w:rPr>
              <w:t>Ensure the website continues to meet the WCAG 2.0 accessibility requirements when updates, upgrades or change are made to the website.</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F78C75" w14:textId="77777777" w:rsidR="00825162" w:rsidRPr="0098456E" w:rsidRDefault="00825162" w:rsidP="00266853">
            <w:pPr>
              <w:spacing w:after="0" w:line="240" w:lineRule="auto"/>
              <w:jc w:val="center"/>
              <w:rPr>
                <w:szCs w:val="24"/>
                <w:lang w:val="en-CA"/>
              </w:rPr>
            </w:pPr>
            <w:r w:rsidRPr="0098456E">
              <w:rPr>
                <w:szCs w:val="24"/>
                <w:lang w:val="en-CA"/>
              </w:rPr>
              <w:t>Ongoing</w:t>
            </w:r>
          </w:p>
        </w:tc>
      </w:tr>
      <w:tr w:rsidR="00825162" w:rsidRPr="0098456E" w14:paraId="2E404FEE" w14:textId="77777777" w:rsidTr="00266853">
        <w:trPr>
          <w:trHeight w:val="345"/>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5773ED" w14:textId="77777777" w:rsidR="00825162" w:rsidRPr="0098456E" w:rsidRDefault="00825162" w:rsidP="00266853">
            <w:pPr>
              <w:spacing w:after="0" w:line="240" w:lineRule="auto"/>
              <w:rPr>
                <w:szCs w:val="24"/>
                <w:lang w:val="en-CA"/>
              </w:rPr>
            </w:pPr>
            <w:r w:rsidRPr="0098456E">
              <w:rPr>
                <w:szCs w:val="24"/>
                <w:lang w:val="en-CA"/>
              </w:rPr>
              <w:t>Maintain website with enhanced accessibility features.</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072C6F" w14:textId="77777777" w:rsidR="00825162" w:rsidRPr="0098456E" w:rsidRDefault="00825162" w:rsidP="00266853">
            <w:pPr>
              <w:spacing w:after="0" w:line="240" w:lineRule="auto"/>
              <w:jc w:val="center"/>
              <w:rPr>
                <w:szCs w:val="24"/>
                <w:lang w:val="en-CA"/>
              </w:rPr>
            </w:pPr>
            <w:r w:rsidRPr="0098456E">
              <w:rPr>
                <w:szCs w:val="24"/>
                <w:lang w:val="en-CA"/>
              </w:rPr>
              <w:t>Ongoing</w:t>
            </w:r>
          </w:p>
        </w:tc>
      </w:tr>
      <w:tr w:rsidR="00825162" w:rsidRPr="0098456E" w14:paraId="34E55026" w14:textId="77777777" w:rsidTr="00266853">
        <w:trPr>
          <w:trHeight w:val="345"/>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471A60" w14:textId="77777777" w:rsidR="00825162" w:rsidRPr="0098456E" w:rsidRDefault="00825162" w:rsidP="00266853">
            <w:pPr>
              <w:spacing w:after="0" w:line="240" w:lineRule="auto"/>
              <w:rPr>
                <w:szCs w:val="24"/>
                <w:lang w:val="en-CA"/>
              </w:rPr>
            </w:pPr>
            <w:r w:rsidRPr="0098456E">
              <w:rPr>
                <w:szCs w:val="24"/>
                <w:lang w:val="en-CA"/>
              </w:rPr>
              <w:t>Maintain client-user portal system with enhanced accessibility features.</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CBD633" w14:textId="77777777" w:rsidR="00825162" w:rsidRPr="0098456E" w:rsidRDefault="00825162" w:rsidP="00266853">
            <w:pPr>
              <w:spacing w:after="0" w:line="240" w:lineRule="auto"/>
              <w:jc w:val="center"/>
              <w:rPr>
                <w:szCs w:val="24"/>
                <w:lang w:val="en-CA"/>
              </w:rPr>
            </w:pPr>
            <w:r w:rsidRPr="0098456E">
              <w:rPr>
                <w:szCs w:val="24"/>
                <w:lang w:val="en-CA"/>
              </w:rPr>
              <w:t>Ongoing</w:t>
            </w:r>
          </w:p>
        </w:tc>
      </w:tr>
      <w:tr w:rsidR="00825162" w:rsidRPr="0098456E" w14:paraId="05FD8EF8" w14:textId="77777777" w:rsidTr="00266853">
        <w:trPr>
          <w:trHeight w:val="405"/>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4091AD" w14:textId="77777777" w:rsidR="00825162" w:rsidRPr="0098456E" w:rsidRDefault="00825162" w:rsidP="00266853">
            <w:pPr>
              <w:spacing w:after="0" w:line="240" w:lineRule="auto"/>
              <w:rPr>
                <w:szCs w:val="24"/>
                <w:lang w:val="en-CA"/>
              </w:rPr>
            </w:pPr>
            <w:r w:rsidRPr="0098456E">
              <w:rPr>
                <w:szCs w:val="24"/>
                <w:lang w:val="en-CA"/>
              </w:rPr>
              <w:t>All public documents are available in alternative formats.</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218BD1" w14:textId="77777777" w:rsidR="00825162" w:rsidRPr="0098456E" w:rsidRDefault="00825162" w:rsidP="00266853">
            <w:pPr>
              <w:spacing w:after="0" w:line="240" w:lineRule="auto"/>
              <w:jc w:val="center"/>
              <w:rPr>
                <w:szCs w:val="24"/>
                <w:lang w:val="en-CA"/>
              </w:rPr>
            </w:pPr>
            <w:r w:rsidRPr="0098456E">
              <w:rPr>
                <w:szCs w:val="24"/>
                <w:lang w:val="en-CA"/>
              </w:rPr>
              <w:t>Ongoing</w:t>
            </w:r>
          </w:p>
        </w:tc>
      </w:tr>
      <w:tr w:rsidR="00825162" w:rsidRPr="0098456E" w14:paraId="497E765A" w14:textId="77777777" w:rsidTr="00266853">
        <w:trPr>
          <w:trHeight w:val="405"/>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6282DA" w14:textId="77777777" w:rsidR="00825162" w:rsidRPr="0098456E" w:rsidRDefault="00825162" w:rsidP="00266853">
            <w:pPr>
              <w:spacing w:after="0" w:line="240" w:lineRule="auto"/>
              <w:rPr>
                <w:szCs w:val="24"/>
                <w:lang w:val="en-CA"/>
              </w:rPr>
            </w:pPr>
            <w:r w:rsidRPr="0098456E">
              <w:rPr>
                <w:szCs w:val="24"/>
                <w:lang w:val="en-CA"/>
              </w:rPr>
              <w:t>All correspondence includes notification that other accessible formats are available.</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42DF54" w14:textId="77777777" w:rsidR="00825162" w:rsidRPr="0098456E" w:rsidRDefault="00825162" w:rsidP="00266853">
            <w:pPr>
              <w:spacing w:after="0" w:line="240" w:lineRule="auto"/>
              <w:jc w:val="center"/>
              <w:rPr>
                <w:szCs w:val="24"/>
                <w:lang w:val="en-CA"/>
              </w:rPr>
            </w:pPr>
            <w:r>
              <w:rPr>
                <w:szCs w:val="24"/>
                <w:lang w:val="en-CA"/>
              </w:rPr>
              <w:t>Ongoing</w:t>
            </w:r>
          </w:p>
        </w:tc>
      </w:tr>
    </w:tbl>
    <w:p w14:paraId="138F368F" w14:textId="77777777" w:rsidR="00825162" w:rsidRPr="003D59DB" w:rsidRDefault="00825162" w:rsidP="00825162">
      <w:pPr>
        <w:pStyle w:val="Heading2"/>
        <w:rPr>
          <w:rFonts w:eastAsia="Segoe UI"/>
          <w:lang w:val="en-CA"/>
        </w:rPr>
      </w:pPr>
      <w:bookmarkStart w:id="3" w:name="_Toc151983582"/>
      <w:r w:rsidRPr="003D59DB">
        <w:rPr>
          <w:rFonts w:eastAsia="Segoe UI"/>
          <w:i/>
          <w:iCs/>
          <w:lang w:val="en-CA"/>
        </w:rPr>
        <w:t>AODA</w:t>
      </w:r>
      <w:r w:rsidRPr="003D59DB">
        <w:rPr>
          <w:rFonts w:eastAsia="Segoe UI"/>
          <w:lang w:val="en-CA"/>
        </w:rPr>
        <w:t>: Procurement</w:t>
      </w:r>
      <w:bookmarkEnd w:id="3"/>
    </w:p>
    <w:tbl>
      <w:tblPr>
        <w:tblW w:w="5000" w:type="pct"/>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6509"/>
        <w:gridCol w:w="2835"/>
      </w:tblGrid>
      <w:tr w:rsidR="00825162" w:rsidRPr="0098456E" w14:paraId="2AFBBFC1" w14:textId="77777777" w:rsidTr="00266853">
        <w:trPr>
          <w:trHeight w:val="21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105" w:type="dxa"/>
              <w:right w:w="105" w:type="dxa"/>
            </w:tcMar>
          </w:tcPr>
          <w:p w14:paraId="782CD9F2" w14:textId="77777777" w:rsidR="00825162" w:rsidRPr="0098456E" w:rsidRDefault="00825162" w:rsidP="00266853">
            <w:pPr>
              <w:spacing w:after="0" w:line="240" w:lineRule="auto"/>
              <w:jc w:val="center"/>
              <w:rPr>
                <w:color w:val="FFFFFF" w:themeColor="background1"/>
                <w:szCs w:val="24"/>
                <w:lang w:val="en-CA"/>
              </w:rPr>
            </w:pPr>
            <w:r w:rsidRPr="0098456E">
              <w:rPr>
                <w:b/>
                <w:bCs/>
                <w:color w:val="FFFFFF" w:themeColor="background1"/>
                <w:szCs w:val="24"/>
                <w:lang w:val="en-CA"/>
              </w:rPr>
              <w:t>Action</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E2841" w:themeFill="text2"/>
            <w:tcMar>
              <w:left w:w="105" w:type="dxa"/>
              <w:right w:w="105" w:type="dxa"/>
            </w:tcMar>
          </w:tcPr>
          <w:p w14:paraId="6BB21C7C" w14:textId="77777777" w:rsidR="00825162" w:rsidRPr="0098456E" w:rsidRDefault="00825162" w:rsidP="00266853">
            <w:pPr>
              <w:spacing w:after="0" w:line="240" w:lineRule="auto"/>
              <w:jc w:val="center"/>
              <w:rPr>
                <w:color w:val="FFFFFF" w:themeColor="background1"/>
                <w:szCs w:val="24"/>
                <w:lang w:val="en-CA"/>
              </w:rPr>
            </w:pPr>
            <w:r w:rsidRPr="0098456E">
              <w:rPr>
                <w:b/>
                <w:bCs/>
                <w:color w:val="FFFFFF" w:themeColor="background1"/>
                <w:szCs w:val="24"/>
                <w:lang w:val="en-CA"/>
              </w:rPr>
              <w:t>Progress</w:t>
            </w:r>
          </w:p>
        </w:tc>
      </w:tr>
      <w:tr w:rsidR="00825162" w:rsidRPr="0098456E" w14:paraId="502227AF" w14:textId="77777777" w:rsidTr="00266853">
        <w:trPr>
          <w:trHeight w:val="630"/>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F80896" w14:textId="77777777" w:rsidR="00825162" w:rsidRPr="0098456E" w:rsidRDefault="00825162" w:rsidP="00266853">
            <w:pPr>
              <w:spacing w:after="0" w:line="240" w:lineRule="auto"/>
              <w:rPr>
                <w:szCs w:val="24"/>
                <w:lang w:val="en-CA"/>
              </w:rPr>
            </w:pPr>
            <w:r w:rsidRPr="0098456E">
              <w:rPr>
                <w:szCs w:val="24"/>
                <w:lang w:val="en-CA"/>
              </w:rPr>
              <w:t>Consideration of accessibility needs during the procurement process.</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6E222E" w14:textId="77777777" w:rsidR="00825162" w:rsidRPr="0098456E" w:rsidRDefault="00825162" w:rsidP="00266853">
            <w:pPr>
              <w:spacing w:after="0" w:line="240" w:lineRule="auto"/>
              <w:jc w:val="center"/>
              <w:rPr>
                <w:szCs w:val="24"/>
                <w:lang w:val="en-CA"/>
              </w:rPr>
            </w:pPr>
            <w:r w:rsidRPr="0098456E">
              <w:rPr>
                <w:szCs w:val="24"/>
                <w:lang w:val="en-CA"/>
              </w:rPr>
              <w:t>Ongoing</w:t>
            </w:r>
          </w:p>
        </w:tc>
      </w:tr>
      <w:tr w:rsidR="00825162" w:rsidRPr="0098456E" w14:paraId="7C74274F" w14:textId="77777777" w:rsidTr="00266853">
        <w:trPr>
          <w:trHeight w:val="615"/>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5950C5" w14:textId="77777777" w:rsidR="00825162" w:rsidRPr="0098456E" w:rsidRDefault="00825162" w:rsidP="00266853">
            <w:pPr>
              <w:spacing w:after="0" w:line="240" w:lineRule="auto"/>
              <w:rPr>
                <w:szCs w:val="24"/>
                <w:lang w:val="en-CA"/>
              </w:rPr>
            </w:pPr>
            <w:r w:rsidRPr="0098456E">
              <w:rPr>
                <w:szCs w:val="24"/>
                <w:lang w:val="en-CA"/>
              </w:rPr>
              <w:t>Procurement policies have been updated to include accessibility consideration.</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7C7A80" w14:textId="77777777" w:rsidR="00825162" w:rsidRPr="0098456E" w:rsidRDefault="00825162" w:rsidP="00266853">
            <w:pPr>
              <w:spacing w:after="0" w:line="240" w:lineRule="auto"/>
              <w:jc w:val="center"/>
              <w:rPr>
                <w:szCs w:val="24"/>
                <w:lang w:val="en-CA"/>
              </w:rPr>
            </w:pPr>
            <w:r w:rsidRPr="0098456E">
              <w:rPr>
                <w:szCs w:val="24"/>
                <w:lang w:val="en-CA"/>
              </w:rPr>
              <w:t>Ongoing</w:t>
            </w:r>
          </w:p>
        </w:tc>
      </w:tr>
      <w:tr w:rsidR="00825162" w:rsidRPr="0098456E" w14:paraId="469F22DF" w14:textId="77777777" w:rsidTr="00266853">
        <w:trPr>
          <w:trHeight w:val="405"/>
        </w:trPr>
        <w:tc>
          <w:tcPr>
            <w:tcW w:w="348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15055B" w14:textId="77777777" w:rsidR="00825162" w:rsidRPr="0098456E" w:rsidRDefault="00825162" w:rsidP="00266853">
            <w:pPr>
              <w:spacing w:after="0" w:line="240" w:lineRule="auto"/>
              <w:rPr>
                <w:szCs w:val="24"/>
                <w:lang w:val="en-CA"/>
              </w:rPr>
            </w:pPr>
            <w:r w:rsidRPr="0098456E">
              <w:rPr>
                <w:szCs w:val="24"/>
                <w:lang w:val="en-CA"/>
              </w:rPr>
              <w:t>Monitor procurement policies to ensure consistency with best practices.</w:t>
            </w:r>
          </w:p>
        </w:tc>
        <w:tc>
          <w:tcPr>
            <w:tcW w:w="151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7B1DA5" w14:textId="77777777" w:rsidR="00825162" w:rsidRPr="0098456E" w:rsidRDefault="00825162" w:rsidP="00266853">
            <w:pPr>
              <w:spacing w:after="0" w:line="240" w:lineRule="auto"/>
              <w:jc w:val="center"/>
              <w:rPr>
                <w:szCs w:val="24"/>
                <w:lang w:val="en-CA"/>
              </w:rPr>
            </w:pPr>
            <w:r w:rsidRPr="0098456E">
              <w:rPr>
                <w:szCs w:val="24"/>
                <w:lang w:val="en-CA"/>
              </w:rPr>
              <w:t>Ongoing</w:t>
            </w:r>
          </w:p>
          <w:p w14:paraId="722D1582" w14:textId="77777777" w:rsidR="00825162" w:rsidRPr="0098456E" w:rsidRDefault="00825162" w:rsidP="00266853">
            <w:pPr>
              <w:spacing w:after="0" w:line="240" w:lineRule="auto"/>
              <w:jc w:val="center"/>
              <w:rPr>
                <w:szCs w:val="24"/>
                <w:lang w:val="en-CA"/>
              </w:rPr>
            </w:pPr>
          </w:p>
        </w:tc>
      </w:tr>
    </w:tbl>
    <w:p w14:paraId="5B8CF878" w14:textId="77777777" w:rsidR="00802B42" w:rsidRDefault="00802B42"/>
    <w:sectPr w:rsidR="00802B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roxima Nova">
    <w:altName w:val="Tahoma"/>
    <w:panose1 w:val="02000506030000020004"/>
    <w:charset w:val="00"/>
    <w:family w:val="modern"/>
    <w:notTrueType/>
    <w:pitch w:val="variable"/>
    <w:sig w:usb0="A00002EF" w:usb1="5000E0FB"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Bold">
    <w:altName w:val="Tahom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6D5AC"/>
    <w:multiLevelType w:val="hybridMultilevel"/>
    <w:tmpl w:val="59D4AE12"/>
    <w:lvl w:ilvl="0" w:tplc="887ECF6C">
      <w:start w:val="1"/>
      <w:numFmt w:val="bullet"/>
      <w:lvlText w:val="·"/>
      <w:lvlJc w:val="left"/>
      <w:pPr>
        <w:ind w:left="1440" w:hanging="360"/>
      </w:pPr>
      <w:rPr>
        <w:rFonts w:ascii="Symbol" w:hAnsi="Symbol" w:hint="default"/>
      </w:rPr>
    </w:lvl>
    <w:lvl w:ilvl="1" w:tplc="E9DE71CA">
      <w:start w:val="1"/>
      <w:numFmt w:val="bullet"/>
      <w:lvlText w:val="o"/>
      <w:lvlJc w:val="left"/>
      <w:pPr>
        <w:ind w:left="1440" w:hanging="360"/>
      </w:pPr>
      <w:rPr>
        <w:rFonts w:ascii="Courier New" w:hAnsi="Courier New" w:hint="default"/>
      </w:rPr>
    </w:lvl>
    <w:lvl w:ilvl="2" w:tplc="C4548436">
      <w:start w:val="1"/>
      <w:numFmt w:val="bullet"/>
      <w:lvlText w:val=""/>
      <w:lvlJc w:val="left"/>
      <w:pPr>
        <w:ind w:left="2160" w:hanging="360"/>
      </w:pPr>
      <w:rPr>
        <w:rFonts w:ascii="Wingdings" w:hAnsi="Wingdings" w:hint="default"/>
      </w:rPr>
    </w:lvl>
    <w:lvl w:ilvl="3" w:tplc="6A42CEC4">
      <w:start w:val="1"/>
      <w:numFmt w:val="bullet"/>
      <w:lvlText w:val=""/>
      <w:lvlJc w:val="left"/>
      <w:pPr>
        <w:ind w:left="2880" w:hanging="360"/>
      </w:pPr>
      <w:rPr>
        <w:rFonts w:ascii="Symbol" w:hAnsi="Symbol" w:hint="default"/>
      </w:rPr>
    </w:lvl>
    <w:lvl w:ilvl="4" w:tplc="BA8ABEF0">
      <w:start w:val="1"/>
      <w:numFmt w:val="bullet"/>
      <w:lvlText w:val="o"/>
      <w:lvlJc w:val="left"/>
      <w:pPr>
        <w:ind w:left="3600" w:hanging="360"/>
      </w:pPr>
      <w:rPr>
        <w:rFonts w:ascii="Courier New" w:hAnsi="Courier New" w:hint="default"/>
      </w:rPr>
    </w:lvl>
    <w:lvl w:ilvl="5" w:tplc="A134D66E">
      <w:start w:val="1"/>
      <w:numFmt w:val="bullet"/>
      <w:lvlText w:val=""/>
      <w:lvlJc w:val="left"/>
      <w:pPr>
        <w:ind w:left="4320" w:hanging="360"/>
      </w:pPr>
      <w:rPr>
        <w:rFonts w:ascii="Wingdings" w:hAnsi="Wingdings" w:hint="default"/>
      </w:rPr>
    </w:lvl>
    <w:lvl w:ilvl="6" w:tplc="B0E824DA">
      <w:start w:val="1"/>
      <w:numFmt w:val="bullet"/>
      <w:lvlText w:val=""/>
      <w:lvlJc w:val="left"/>
      <w:pPr>
        <w:ind w:left="5040" w:hanging="360"/>
      </w:pPr>
      <w:rPr>
        <w:rFonts w:ascii="Symbol" w:hAnsi="Symbol" w:hint="default"/>
      </w:rPr>
    </w:lvl>
    <w:lvl w:ilvl="7" w:tplc="1E7857F4">
      <w:start w:val="1"/>
      <w:numFmt w:val="bullet"/>
      <w:lvlText w:val="o"/>
      <w:lvlJc w:val="left"/>
      <w:pPr>
        <w:ind w:left="5760" w:hanging="360"/>
      </w:pPr>
      <w:rPr>
        <w:rFonts w:ascii="Courier New" w:hAnsi="Courier New" w:hint="default"/>
      </w:rPr>
    </w:lvl>
    <w:lvl w:ilvl="8" w:tplc="C53C29A4">
      <w:start w:val="1"/>
      <w:numFmt w:val="bullet"/>
      <w:lvlText w:val=""/>
      <w:lvlJc w:val="left"/>
      <w:pPr>
        <w:ind w:left="6480" w:hanging="360"/>
      </w:pPr>
      <w:rPr>
        <w:rFonts w:ascii="Wingdings" w:hAnsi="Wingdings" w:hint="default"/>
      </w:rPr>
    </w:lvl>
  </w:abstractNum>
  <w:num w:numId="1" w16cid:durableId="2011519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62"/>
    <w:rsid w:val="00170444"/>
    <w:rsid w:val="001F6A30"/>
    <w:rsid w:val="004D406F"/>
    <w:rsid w:val="006A21AA"/>
    <w:rsid w:val="007A2CDC"/>
    <w:rsid w:val="00802B42"/>
    <w:rsid w:val="00825162"/>
    <w:rsid w:val="0089003B"/>
    <w:rsid w:val="00E26DDC"/>
    <w:rsid w:val="00EA733F"/>
    <w:rsid w:val="00F5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249C"/>
  <w15:chartTrackingRefBased/>
  <w15:docId w15:val="{0BCB83E1-47C3-498C-B91E-3A6EEA72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162"/>
    <w:pPr>
      <w:spacing w:line="256" w:lineRule="auto"/>
      <w:jc w:val="both"/>
    </w:pPr>
    <w:rPr>
      <w:rFonts w:ascii="Proxima Nova" w:hAnsi="Proxima Nova"/>
      <w:kern w:val="0"/>
      <w:szCs w:val="22"/>
      <w14:ligatures w14:val="none"/>
    </w:rPr>
  </w:style>
  <w:style w:type="paragraph" w:styleId="Heading1">
    <w:name w:val="heading 1"/>
    <w:basedOn w:val="Normal"/>
    <w:next w:val="Normal"/>
    <w:link w:val="Heading1Char"/>
    <w:uiPriority w:val="9"/>
    <w:qFormat/>
    <w:rsid w:val="00825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5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1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1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1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1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1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1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1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1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51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1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1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1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162"/>
    <w:rPr>
      <w:rFonts w:eastAsiaTheme="majorEastAsia" w:cstheme="majorBidi"/>
      <w:color w:val="272727" w:themeColor="text1" w:themeTint="D8"/>
    </w:rPr>
  </w:style>
  <w:style w:type="paragraph" w:styleId="Title">
    <w:name w:val="Title"/>
    <w:basedOn w:val="Normal"/>
    <w:next w:val="Normal"/>
    <w:link w:val="TitleChar"/>
    <w:uiPriority w:val="10"/>
    <w:qFormat/>
    <w:rsid w:val="00825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1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162"/>
    <w:pPr>
      <w:spacing w:before="160"/>
      <w:jc w:val="center"/>
    </w:pPr>
    <w:rPr>
      <w:i/>
      <w:iCs/>
      <w:color w:val="404040" w:themeColor="text1" w:themeTint="BF"/>
    </w:rPr>
  </w:style>
  <w:style w:type="character" w:customStyle="1" w:styleId="QuoteChar">
    <w:name w:val="Quote Char"/>
    <w:basedOn w:val="DefaultParagraphFont"/>
    <w:link w:val="Quote"/>
    <w:uiPriority w:val="29"/>
    <w:rsid w:val="00825162"/>
    <w:rPr>
      <w:i/>
      <w:iCs/>
      <w:color w:val="404040" w:themeColor="text1" w:themeTint="BF"/>
    </w:rPr>
  </w:style>
  <w:style w:type="paragraph" w:styleId="ListParagraph">
    <w:name w:val="List Paragraph"/>
    <w:basedOn w:val="Normal"/>
    <w:link w:val="ListParagraphChar"/>
    <w:uiPriority w:val="34"/>
    <w:qFormat/>
    <w:rsid w:val="00825162"/>
    <w:pPr>
      <w:ind w:left="720"/>
      <w:contextualSpacing/>
    </w:pPr>
  </w:style>
  <w:style w:type="character" w:styleId="IntenseEmphasis">
    <w:name w:val="Intense Emphasis"/>
    <w:basedOn w:val="DefaultParagraphFont"/>
    <w:uiPriority w:val="21"/>
    <w:qFormat/>
    <w:rsid w:val="00825162"/>
    <w:rPr>
      <w:i/>
      <w:iCs/>
      <w:color w:val="0F4761" w:themeColor="accent1" w:themeShade="BF"/>
    </w:rPr>
  </w:style>
  <w:style w:type="paragraph" w:styleId="IntenseQuote">
    <w:name w:val="Intense Quote"/>
    <w:basedOn w:val="Normal"/>
    <w:next w:val="Normal"/>
    <w:link w:val="IntenseQuoteChar"/>
    <w:uiPriority w:val="30"/>
    <w:qFormat/>
    <w:rsid w:val="00825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162"/>
    <w:rPr>
      <w:i/>
      <w:iCs/>
      <w:color w:val="0F4761" w:themeColor="accent1" w:themeShade="BF"/>
    </w:rPr>
  </w:style>
  <w:style w:type="character" w:styleId="IntenseReference">
    <w:name w:val="Intense Reference"/>
    <w:basedOn w:val="DefaultParagraphFont"/>
    <w:uiPriority w:val="32"/>
    <w:qFormat/>
    <w:rsid w:val="00825162"/>
    <w:rPr>
      <w:b/>
      <w:bCs/>
      <w:smallCaps/>
      <w:color w:val="0F4761" w:themeColor="accent1" w:themeShade="BF"/>
      <w:spacing w:val="5"/>
    </w:rPr>
  </w:style>
  <w:style w:type="character" w:customStyle="1" w:styleId="ListParagraphChar">
    <w:name w:val="List Paragraph Char"/>
    <w:basedOn w:val="DefaultParagraphFont"/>
    <w:link w:val="ListParagraph"/>
    <w:uiPriority w:val="34"/>
    <w:locked/>
    <w:rsid w:val="00825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Ursel</dc:creator>
  <cp:keywords/>
  <dc:description/>
  <cp:lastModifiedBy>Andrew Ursel</cp:lastModifiedBy>
  <cp:revision>4</cp:revision>
  <dcterms:created xsi:type="dcterms:W3CDTF">2025-12-15T19:14:00Z</dcterms:created>
  <dcterms:modified xsi:type="dcterms:W3CDTF">2025-12-15T19:55:00Z</dcterms:modified>
</cp:coreProperties>
</file>