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7986" w14:textId="77777777" w:rsidR="0058111D" w:rsidRPr="0058111D" w:rsidRDefault="0058111D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14:ligatures w14:val="none"/>
        </w:rPr>
      </w:pPr>
      <w:r>
        <w:rPr>
          <w:rFonts w:ascii="Proxima Nova" w:hAnsi="Proxima Nova"/>
          <w:color w:val="76923C"/>
          <w:sz w:val="46"/>
        </w:rPr>
        <w:t>Centre d’assistance juridique en matière de droits de la personne</w:t>
      </w:r>
    </w:p>
    <w:p w14:paraId="2512DCB4" w14:textId="209611E7" w:rsidR="0058111D" w:rsidRDefault="00EF7AF2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46"/>
          <w:szCs w:val="46"/>
          <w14:ligatures w14:val="none"/>
        </w:rPr>
      </w:pPr>
      <w:r>
        <w:rPr>
          <w:rFonts w:ascii="Proxima Nova" w:hAnsi="Proxima Nova"/>
          <w:color w:val="76923C"/>
          <w:sz w:val="46"/>
        </w:rPr>
        <w:t>Conseil d’administration – Procès-verbal</w:t>
      </w:r>
    </w:p>
    <w:p w14:paraId="76D6FF86" w14:textId="77777777" w:rsidR="00C67C17" w:rsidRPr="00944E33" w:rsidRDefault="00C67C17" w:rsidP="0058111D">
      <w:pPr>
        <w:tabs>
          <w:tab w:val="left" w:pos="8640"/>
        </w:tabs>
        <w:spacing w:after="0" w:line="240" w:lineRule="auto"/>
        <w:ind w:right="720"/>
        <w:contextualSpacing/>
        <w:jc w:val="center"/>
        <w:rPr>
          <w:rFonts w:ascii="Proxima Nova" w:eastAsia="MS Gothic" w:hAnsi="Proxima Nova" w:cs="Times New Roman"/>
          <w:color w:val="76923C"/>
          <w:spacing w:val="-10"/>
          <w:kern w:val="28"/>
          <w:sz w:val="32"/>
          <w:szCs w:val="32"/>
          <w14:ligatures w14:val="none"/>
        </w:rPr>
      </w:pPr>
    </w:p>
    <w:p w14:paraId="5FA9A2C1" w14:textId="77777777" w:rsidR="0058111D" w:rsidRPr="00944E33" w:rsidRDefault="0058111D" w:rsidP="0058111D">
      <w:pPr>
        <w:tabs>
          <w:tab w:val="center" w:pos="4680"/>
          <w:tab w:val="right" w:pos="10065"/>
        </w:tabs>
        <w:spacing w:after="0" w:line="240" w:lineRule="auto"/>
        <w:ind w:left="-567" w:right="-846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</w:p>
    <w:p w14:paraId="09D5BD41" w14:textId="7DF41CDD" w:rsidR="0058111D" w:rsidRPr="0058111D" w:rsidRDefault="0058111D" w:rsidP="0058111D">
      <w:pPr>
        <w:tabs>
          <w:tab w:val="center" w:pos="4680"/>
          <w:tab w:val="right" w:pos="10065"/>
        </w:tabs>
        <w:spacing w:after="0" w:line="240" w:lineRule="auto"/>
        <w:ind w:left="-567" w:right="-846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Date : Le 13 avril 2026</w:t>
      </w:r>
    </w:p>
    <w:p w14:paraId="67CA12BE" w14:textId="77AE269F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Heure : De 10 h à 15 h</w:t>
      </w:r>
    </w:p>
    <w:p w14:paraId="4E3E02B3" w14:textId="228ABA92" w:rsidR="0058111D" w:rsidRPr="0058111D" w:rsidRDefault="0058111D" w:rsidP="0058111D">
      <w:pPr>
        <w:pBdr>
          <w:bottom w:val="single" w:sz="12" w:space="1" w:color="auto"/>
        </w:pBd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Lieu : En personne (bureau du CAJDP, 8</w:t>
      </w:r>
      <w:r>
        <w:rPr>
          <w:rFonts w:ascii="Proxima Nova" w:hAnsi="Proxima Nova"/>
          <w:sz w:val="32"/>
          <w:vertAlign w:val="superscript"/>
        </w:rPr>
        <w:t>e</w:t>
      </w:r>
      <w:r>
        <w:rPr>
          <w:rFonts w:ascii="Proxima Nova" w:hAnsi="Proxima Nova"/>
          <w:sz w:val="32"/>
        </w:rPr>
        <w:t> étage)</w:t>
      </w:r>
    </w:p>
    <w:p w14:paraId="3BFA7AA6" w14:textId="77777777" w:rsidR="0058111D" w:rsidRPr="00944E33" w:rsidRDefault="0058111D" w:rsidP="0058111D">
      <w:pPr>
        <w:spacing w:after="0" w:line="240" w:lineRule="auto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</w:p>
    <w:p w14:paraId="1340022E" w14:textId="286B2332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Calibri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Présidente:</w:t>
      </w:r>
      <w:r>
        <w:rPr>
          <w:rFonts w:ascii="Proxima Nova" w:hAnsi="Proxima Nova"/>
          <w:sz w:val="32"/>
        </w:rPr>
        <w:tab/>
      </w:r>
      <w:r>
        <w:rPr>
          <w:rFonts w:ascii="Proxima Nova" w:hAnsi="Proxima Nova"/>
          <w:sz w:val="32"/>
        </w:rPr>
        <w:tab/>
        <w:t>Ena Chadha</w:t>
      </w:r>
    </w:p>
    <w:p w14:paraId="19A06A51" w14:textId="77777777" w:rsidR="0058111D" w:rsidRPr="00944E33" w:rsidRDefault="0058111D" w:rsidP="0058111D">
      <w:pPr>
        <w:spacing w:after="0" w:line="240" w:lineRule="auto"/>
        <w:ind w:left="-567"/>
        <w:rPr>
          <w:rFonts w:ascii="Proxima Nova" w:eastAsia="Calibri" w:hAnsi="Proxima Nova" w:cs="Calibri"/>
          <w:kern w:val="0"/>
          <w:sz w:val="32"/>
          <w:szCs w:val="32"/>
          <w14:ligatures w14:val="none"/>
        </w:rPr>
      </w:pPr>
    </w:p>
    <w:p w14:paraId="3A1B6378" w14:textId="727FB5B7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Vice-présidente:</w:t>
      </w:r>
      <w:r>
        <w:rPr>
          <w:rFonts w:ascii="Proxima Nova" w:hAnsi="Proxima Nova"/>
          <w:sz w:val="32"/>
        </w:rPr>
        <w:tab/>
        <w:t>Mary Joe Freire</w:t>
      </w:r>
    </w:p>
    <w:p w14:paraId="47C3B55B" w14:textId="77777777" w:rsidR="0058111D" w:rsidRPr="00944E33" w:rsidRDefault="0058111D" w:rsidP="0058111D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14:ligatures w14:val="none"/>
        </w:rPr>
      </w:pPr>
    </w:p>
    <w:p w14:paraId="3A1137D4" w14:textId="4A6A7E65" w:rsidR="0058111D" w:rsidRPr="0058111D" w:rsidRDefault="0058111D" w:rsidP="0058111D">
      <w:pPr>
        <w:spacing w:after="0" w:line="240" w:lineRule="auto"/>
        <w:ind w:left="-567"/>
        <w:rPr>
          <w:rFonts w:ascii="Proxima Nova" w:eastAsia="Calibri" w:hAnsi="Proxima Nova" w:cs="Arial"/>
          <w:kern w:val="0"/>
          <w:sz w:val="32"/>
          <w:szCs w:val="32"/>
          <w14:ligatures w14:val="none"/>
        </w:rPr>
      </w:pPr>
      <w:r>
        <w:rPr>
          <w:rFonts w:ascii="Proxima Nova" w:hAnsi="Proxima Nova"/>
          <w:sz w:val="32"/>
        </w:rPr>
        <w:t>Participants:</w:t>
      </w:r>
      <w:r>
        <w:rPr>
          <w:rFonts w:ascii="Proxima Nova" w:hAnsi="Proxima Nova"/>
          <w:sz w:val="32"/>
        </w:rPr>
        <w:tab/>
      </w:r>
      <w:r w:rsidR="00DC4B5D">
        <w:rPr>
          <w:rFonts w:ascii="Proxima Nova" w:hAnsi="Proxima Nova"/>
          <w:sz w:val="32"/>
        </w:rPr>
        <w:tab/>
      </w:r>
      <w:r>
        <w:rPr>
          <w:rFonts w:ascii="Proxima Nova" w:hAnsi="Proxima Nova"/>
          <w:sz w:val="32"/>
        </w:rPr>
        <w:t xml:space="preserve">Michelle Tan </w:t>
      </w:r>
      <w:r>
        <w:rPr>
          <w:rFonts w:ascii="Proxima Nova" w:hAnsi="Proxima Nova"/>
          <w:sz w:val="32"/>
        </w:rPr>
        <w:tab/>
      </w:r>
      <w:r>
        <w:rPr>
          <w:rFonts w:ascii="Proxima Nova" w:hAnsi="Proxima Nova"/>
          <w:sz w:val="32"/>
        </w:rPr>
        <w:tab/>
      </w:r>
      <w:r>
        <w:rPr>
          <w:rFonts w:ascii="Proxima Nova" w:hAnsi="Proxima Nova"/>
          <w:sz w:val="32"/>
        </w:rPr>
        <w:tab/>
      </w:r>
      <w:r w:rsidR="00DC4B5D"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sz w:val="32"/>
        </w:rPr>
        <w:t xml:space="preserve">Martial Moreau </w:t>
      </w:r>
      <w:r>
        <w:rPr>
          <w:rFonts w:ascii="Proxima Nova" w:hAnsi="Proxima Nova"/>
          <w:sz w:val="32"/>
        </w:rPr>
        <w:tab/>
      </w:r>
    </w:p>
    <w:p w14:paraId="1580F1A6" w14:textId="47AAEC8C" w:rsidR="00BA2C04" w:rsidRPr="00944E33" w:rsidRDefault="0070010E" w:rsidP="00DC4B5D">
      <w:pPr>
        <w:spacing w:after="0" w:line="240" w:lineRule="auto"/>
        <w:ind w:left="2160"/>
        <w:rPr>
          <w:rFonts w:ascii="Proxima Nova" w:eastAsia="Calibri" w:hAnsi="Proxima Nova" w:cs="Arial"/>
          <w:kern w:val="0"/>
          <w:sz w:val="32"/>
          <w:szCs w:val="32"/>
          <w:lang w:val="en-US"/>
          <w14:ligatures w14:val="none"/>
        </w:rPr>
      </w:pPr>
      <w:r w:rsidRPr="00944E33">
        <w:rPr>
          <w:rFonts w:ascii="Proxima Nova" w:hAnsi="Proxima Nova"/>
          <w:sz w:val="32"/>
          <w:lang w:val="en-US"/>
        </w:rPr>
        <w:t>Kraymr Grenke</w:t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  <w:t xml:space="preserve"> </w:t>
      </w:r>
      <w:r w:rsidRPr="00944E33">
        <w:rPr>
          <w:rFonts w:ascii="Proxima Nova" w:hAnsi="Proxima Nova"/>
          <w:sz w:val="32"/>
          <w:lang w:val="en-US"/>
        </w:rPr>
        <w:tab/>
        <w:t xml:space="preserve"> Bryan Beatty</w:t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  <w:t xml:space="preserve"> </w:t>
      </w:r>
      <w:r w:rsidRPr="00944E33">
        <w:rPr>
          <w:rFonts w:ascii="Proxima Nova" w:hAnsi="Proxima Nova"/>
          <w:sz w:val="32"/>
          <w:lang w:val="en-US"/>
        </w:rPr>
        <w:tab/>
        <w:t xml:space="preserve"> </w:t>
      </w:r>
    </w:p>
    <w:p w14:paraId="36B23A72" w14:textId="77777777" w:rsidR="00BA2C04" w:rsidRPr="00944E33" w:rsidRDefault="00BA2C04" w:rsidP="00DC4B5D">
      <w:pPr>
        <w:spacing w:after="0" w:line="240" w:lineRule="auto"/>
        <w:ind w:left="1440" w:firstLine="720"/>
        <w:rPr>
          <w:rFonts w:ascii="Proxima Nova" w:eastAsia="Calibri" w:hAnsi="Proxima Nova" w:cs="Arial"/>
          <w:kern w:val="0"/>
          <w:sz w:val="32"/>
          <w:szCs w:val="32"/>
          <w:lang w:val="en-US"/>
          <w14:ligatures w14:val="none"/>
        </w:rPr>
      </w:pPr>
      <w:r w:rsidRPr="00944E33">
        <w:rPr>
          <w:rFonts w:ascii="Proxima Nova" w:hAnsi="Proxima Nova"/>
          <w:sz w:val="32"/>
          <w:lang w:val="en-US"/>
        </w:rPr>
        <w:t>Sandi Bell</w:t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  <w:t xml:space="preserve"> Tamar Witelson</w:t>
      </w:r>
    </w:p>
    <w:p w14:paraId="1D1E406C" w14:textId="52D2D419" w:rsidR="00DC4B5D" w:rsidRDefault="00BA2C04" w:rsidP="00DC4B5D">
      <w:pPr>
        <w:spacing w:after="0" w:line="240" w:lineRule="auto"/>
        <w:ind w:left="2160"/>
        <w:rPr>
          <w:rFonts w:ascii="Proxima Nova" w:hAnsi="Proxima Nova"/>
          <w:sz w:val="32"/>
          <w:lang w:val="en-US"/>
        </w:rPr>
      </w:pPr>
      <w:r w:rsidRPr="00944E33">
        <w:rPr>
          <w:rFonts w:ascii="Proxima Nova" w:hAnsi="Proxima Nova"/>
          <w:sz w:val="32"/>
          <w:lang w:val="en-US"/>
        </w:rPr>
        <w:t>Evelyn Ball</w:t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  <w:t xml:space="preserve"> Remi Warner</w:t>
      </w:r>
      <w:r w:rsidRPr="00944E33">
        <w:rPr>
          <w:rFonts w:ascii="Proxima Nova" w:hAnsi="Proxima Nova"/>
          <w:sz w:val="32"/>
          <w:lang w:val="en-US"/>
        </w:rPr>
        <w:tab/>
      </w:r>
      <w:r w:rsidRPr="00944E33">
        <w:rPr>
          <w:rFonts w:ascii="Proxima Nova" w:hAnsi="Proxima Nova"/>
          <w:sz w:val="32"/>
          <w:lang w:val="en-US"/>
        </w:rPr>
        <w:tab/>
        <w:t xml:space="preserve">   </w:t>
      </w:r>
      <w:r w:rsidRPr="00944E33">
        <w:rPr>
          <w:rFonts w:ascii="Proxima Nova" w:hAnsi="Proxima Nova"/>
          <w:sz w:val="32"/>
          <w:lang w:val="en-US"/>
        </w:rPr>
        <w:tab/>
        <w:t xml:space="preserve"> Bessie Mavroutsikos     </w:t>
      </w:r>
      <w:r w:rsidRPr="00944E33">
        <w:rPr>
          <w:rFonts w:ascii="Proxima Nova" w:hAnsi="Proxima Nova"/>
          <w:sz w:val="32"/>
          <w:lang w:val="en-US"/>
        </w:rPr>
        <w:tab/>
        <w:t xml:space="preserve"> </w:t>
      </w:r>
    </w:p>
    <w:p w14:paraId="2F2E0B6E" w14:textId="00D8ED8F" w:rsidR="000A7DF4" w:rsidRPr="00944E33" w:rsidRDefault="00BA2C04" w:rsidP="00DC4B5D">
      <w:pPr>
        <w:spacing w:after="0" w:line="240" w:lineRule="auto"/>
        <w:ind w:left="2160"/>
        <w:rPr>
          <w:rFonts w:ascii="Proxima Nova" w:eastAsia="Calibri" w:hAnsi="Proxima Nova" w:cs="Arial"/>
          <w:kern w:val="0"/>
          <w:sz w:val="32"/>
          <w:szCs w:val="32"/>
          <w:lang w:val="en-US"/>
          <w14:ligatures w14:val="none"/>
        </w:rPr>
      </w:pPr>
      <w:r w:rsidRPr="00944E33">
        <w:rPr>
          <w:rFonts w:ascii="Proxima Nova" w:hAnsi="Proxima Nova"/>
          <w:sz w:val="32"/>
          <w:lang w:val="en-US"/>
        </w:rPr>
        <w:t>Stephanie Reyes (procès-verbal)</w:t>
      </w:r>
    </w:p>
    <w:p w14:paraId="5EC7DB05" w14:textId="77777777" w:rsidR="000A7DF4" w:rsidRDefault="000A7DF4" w:rsidP="000A7DF4">
      <w:pPr>
        <w:spacing w:after="0" w:line="240" w:lineRule="auto"/>
        <w:ind w:left="1440"/>
        <w:rPr>
          <w:rFonts w:ascii="Proxima Nova" w:eastAsia="Calibri" w:hAnsi="Proxima Nova" w:cs="Arial"/>
          <w:kern w:val="0"/>
          <w:sz w:val="32"/>
          <w:szCs w:val="32"/>
          <w:lang w:val="en-CA"/>
          <w14:ligatures w14:val="none"/>
        </w:rPr>
      </w:pPr>
    </w:p>
    <w:p w14:paraId="4D4B9727" w14:textId="5252B805" w:rsidR="000A7DF4" w:rsidRPr="00944E33" w:rsidRDefault="000A7DF4" w:rsidP="000A7DF4">
      <w:pPr>
        <w:spacing w:after="0" w:line="240" w:lineRule="auto"/>
        <w:ind w:left="-567"/>
        <w:rPr>
          <w:rFonts w:ascii="Proxima Nova" w:eastAsia="Calibri" w:hAnsi="Proxima Nova" w:cs="Times New Roman"/>
          <w:kern w:val="0"/>
          <w:sz w:val="32"/>
          <w:szCs w:val="32"/>
          <w:lang w:val="en-CA"/>
          <w14:ligatures w14:val="none"/>
        </w:rPr>
      </w:pPr>
      <w:r w:rsidRPr="00944E33">
        <w:rPr>
          <w:rFonts w:ascii="Proxima Nova" w:hAnsi="Proxima Nova"/>
          <w:sz w:val="32"/>
          <w:lang w:val="en-CA"/>
        </w:rPr>
        <w:t xml:space="preserve">Absences </w:t>
      </w:r>
      <w:proofErr w:type="spellStart"/>
      <w:r w:rsidRPr="00944E33">
        <w:rPr>
          <w:rFonts w:ascii="Proxima Nova" w:hAnsi="Proxima Nova"/>
          <w:sz w:val="32"/>
          <w:lang w:val="en-CA"/>
        </w:rPr>
        <w:t>prévues</w:t>
      </w:r>
      <w:proofErr w:type="spellEnd"/>
      <w:r w:rsidRPr="00944E33">
        <w:rPr>
          <w:rFonts w:ascii="Proxima Nova" w:hAnsi="Proxima Nova"/>
          <w:sz w:val="32"/>
          <w:lang w:val="en-CA"/>
        </w:rPr>
        <w:t>:</w:t>
      </w:r>
      <w:r w:rsidR="00DC4B5D">
        <w:rPr>
          <w:rFonts w:ascii="Proxima Nova" w:hAnsi="Proxima Nova"/>
          <w:sz w:val="32"/>
          <w:lang w:val="en-CA"/>
        </w:rPr>
        <w:t xml:space="preserve"> </w:t>
      </w:r>
      <w:r w:rsidRPr="00944E33">
        <w:rPr>
          <w:rFonts w:ascii="Proxima Nova" w:hAnsi="Proxima Nova"/>
          <w:sz w:val="32"/>
          <w:lang w:val="en-CA"/>
        </w:rPr>
        <w:t>Evelyn Ball</w:t>
      </w:r>
    </w:p>
    <w:p w14:paraId="51235467" w14:textId="77777777" w:rsidR="00315F0F" w:rsidRPr="00944E33" w:rsidRDefault="00315F0F" w:rsidP="0070010E">
      <w:pPr>
        <w:spacing w:after="0" w:line="240" w:lineRule="auto"/>
        <w:rPr>
          <w:rFonts w:ascii="Proxima Nova Lt" w:hAnsi="Proxima Nova Lt" w:cs="Arial"/>
          <w:sz w:val="32"/>
          <w:szCs w:val="32"/>
          <w:lang w:val="en-CA"/>
        </w:rPr>
      </w:pPr>
    </w:p>
    <w:p w14:paraId="1C1F7839" w14:textId="3131F66E" w:rsidR="00315F0F" w:rsidRPr="00944E33" w:rsidRDefault="00315F0F" w:rsidP="00873D1E">
      <w:pPr>
        <w:spacing w:after="0" w:line="240" w:lineRule="auto"/>
        <w:ind w:left="1440" w:hanging="2070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proofErr w:type="spellStart"/>
      <w:r w:rsidRPr="00944E33">
        <w:rPr>
          <w:rFonts w:ascii="Proxima Nova Lt" w:hAnsi="Proxima Nova Lt"/>
          <w:sz w:val="32"/>
          <w:lang w:val="en-CA"/>
        </w:rPr>
        <w:t>Personnes</w:t>
      </w:r>
      <w:proofErr w:type="spellEnd"/>
      <w:r w:rsidRPr="00944E33">
        <w:rPr>
          <w:rFonts w:ascii="Proxima Nova Lt" w:hAnsi="Proxima Nova Lt"/>
          <w:sz w:val="32"/>
          <w:lang w:val="en-CA"/>
        </w:rPr>
        <w:t xml:space="preserve"> </w:t>
      </w:r>
      <w:proofErr w:type="spellStart"/>
      <w:r w:rsidRPr="00944E33">
        <w:rPr>
          <w:rFonts w:ascii="Proxima Nova Lt" w:hAnsi="Proxima Nova Lt"/>
          <w:sz w:val="32"/>
          <w:lang w:val="en-CA"/>
        </w:rPr>
        <w:t>invitées</w:t>
      </w:r>
      <w:proofErr w:type="spellEnd"/>
      <w:r w:rsidRPr="00944E33">
        <w:rPr>
          <w:rFonts w:ascii="Proxima Nova Lt" w:hAnsi="Proxima Nova Lt"/>
          <w:sz w:val="32"/>
          <w:lang w:val="en-CA"/>
        </w:rPr>
        <w:t>: Debra Bond-Gorr, Toby Young, Christina</w:t>
      </w:r>
      <w:r w:rsidR="00944E33">
        <w:rPr>
          <w:rFonts w:ascii="Proxima Nova Lt" w:hAnsi="Proxima Nova Lt"/>
          <w:sz w:val="32"/>
          <w:lang w:val="en-CA"/>
        </w:rPr>
        <w:t> </w:t>
      </w:r>
      <w:r w:rsidRPr="00944E33">
        <w:rPr>
          <w:rFonts w:ascii="Proxima Nova Lt" w:hAnsi="Proxima Nova Lt"/>
          <w:sz w:val="32"/>
          <w:lang w:val="en-CA"/>
        </w:rPr>
        <w:t>Ju, Rachel Aarons, Ginella Massa, Christopher Williams, Naorina Hussain</w:t>
      </w:r>
    </w:p>
    <w:p w14:paraId="0086AE75" w14:textId="77777777" w:rsidR="0058111D" w:rsidRPr="00944E33" w:rsidRDefault="0058111D" w:rsidP="0058111D">
      <w:pPr>
        <w:spacing w:after="0" w:line="240" w:lineRule="auto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  <w:r w:rsidRPr="00944E33">
        <w:rPr>
          <w:rFonts w:ascii="Proxima Nova" w:hAnsi="Proxima Nova"/>
          <w:sz w:val="32"/>
          <w:lang w:val="en-CA"/>
        </w:rPr>
        <w:tab/>
      </w:r>
      <w:r w:rsidRPr="00944E33">
        <w:rPr>
          <w:rFonts w:ascii="Proxima Nova" w:hAnsi="Proxima Nova"/>
          <w:sz w:val="32"/>
          <w:lang w:val="en-CA"/>
        </w:rPr>
        <w:tab/>
      </w:r>
    </w:p>
    <w:tbl>
      <w:tblPr>
        <w:tblStyle w:val="MediumGrid2-Accent31"/>
        <w:tblW w:w="10803" w:type="dxa"/>
        <w:tblInd w:w="-743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705"/>
      </w:tblGrid>
      <w:tr w:rsidR="0058111D" w:rsidRPr="0058111D" w14:paraId="62047486" w14:textId="77777777" w:rsidTr="00594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8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</w:tcBorders>
            <w:shd w:val="clear" w:color="auto" w:fill="76923C"/>
          </w:tcPr>
          <w:p w14:paraId="49DF76B3" w14:textId="77777777" w:rsidR="0058111D" w:rsidRPr="0058111D" w:rsidRDefault="0058111D" w:rsidP="0058111D">
            <w:pPr>
              <w:rPr>
                <w:rFonts w:ascii="Proxima Nova" w:hAnsi="Proxima Nova" w:cs="Calibri"/>
                <w:color w:val="FFFFFF"/>
                <w:sz w:val="32"/>
                <w:szCs w:val="32"/>
              </w:rPr>
            </w:pPr>
            <w:r>
              <w:rPr>
                <w:rFonts w:ascii="Proxima Nova" w:hAnsi="Proxima Nova"/>
                <w:color w:val="FFFFFF"/>
                <w:sz w:val="32"/>
              </w:rPr>
              <w:t>Point</w:t>
            </w:r>
          </w:p>
        </w:tc>
        <w:tc>
          <w:tcPr>
            <w:tcW w:w="9705" w:type="dxa"/>
            <w:tcBorders>
              <w:top w:val="single" w:sz="4" w:space="0" w:color="9BBB59"/>
              <w:bottom w:val="single" w:sz="4" w:space="0" w:color="auto"/>
            </w:tcBorders>
            <w:shd w:val="clear" w:color="auto" w:fill="76923C"/>
          </w:tcPr>
          <w:p w14:paraId="1CD993B6" w14:textId="77777777" w:rsidR="0058111D" w:rsidRPr="0058111D" w:rsidRDefault="0058111D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color w:val="FFFFFF"/>
                <w:sz w:val="32"/>
                <w:szCs w:val="32"/>
              </w:rPr>
            </w:pPr>
            <w:r>
              <w:rPr>
                <w:rFonts w:ascii="Proxima Nova" w:hAnsi="Proxima Nova"/>
                <w:color w:val="FFFFFF"/>
                <w:sz w:val="32"/>
              </w:rPr>
              <w:t>Discussion</w:t>
            </w:r>
          </w:p>
        </w:tc>
      </w:tr>
      <w:tr w:rsidR="0058111D" w:rsidRPr="0058111D" w14:paraId="2317D7A4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57A3" w14:textId="3F117B11" w:rsidR="0058111D" w:rsidRPr="0058111D" w:rsidRDefault="00394D95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1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68A8" w14:textId="226BADD5" w:rsidR="0058111D" w:rsidRPr="00394D95" w:rsidRDefault="00394D95" w:rsidP="0058111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Tahoma"/>
                <w:b/>
                <w:b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 xml:space="preserve">Reconnaissance du territoire </w:t>
            </w:r>
          </w:p>
          <w:p w14:paraId="37818007" w14:textId="2B8E5C69" w:rsidR="00394D95" w:rsidRPr="0058111D" w:rsidRDefault="00394D95" w:rsidP="0058111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Tahoma"/>
                <w:sz w:val="32"/>
                <w:szCs w:val="32"/>
              </w:rPr>
            </w:pPr>
          </w:p>
          <w:p w14:paraId="1D6DB081" w14:textId="3D5B8E83" w:rsidR="0058111D" w:rsidRDefault="00394D95" w:rsidP="000E36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 xml:space="preserve">Reconnaissance du territoire par Ena Chadha. </w:t>
            </w:r>
          </w:p>
          <w:p w14:paraId="1A53FCD9" w14:textId="7F3D8B32" w:rsidR="00485200" w:rsidRPr="0058111D" w:rsidRDefault="00485200" w:rsidP="000E36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58111D" w:rsidRPr="0058111D" w14:paraId="22CD828C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7B01" w14:textId="155B2FFC" w:rsidR="0058111D" w:rsidRPr="0058111D" w:rsidRDefault="00DF4C8C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2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B9B2" w14:textId="37C7F805" w:rsidR="0058111D" w:rsidRDefault="00D602C5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 xml:space="preserve">Points de l’ordre du jour relatifs aux résolutions en bloc </w:t>
            </w:r>
          </w:p>
          <w:p w14:paraId="6617D78B" w14:textId="77777777" w:rsidR="00D602C5" w:rsidRPr="00BD5DED" w:rsidRDefault="00D602C5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</w:p>
          <w:p w14:paraId="7B7F3EFF" w14:textId="690F2ECD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Approbation de l’ordre du jour de la réunion du conseil d’administration du 13 avril 2026 </w:t>
            </w:r>
          </w:p>
          <w:p w14:paraId="5BA0AAEE" w14:textId="45C04792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Approbation du procès-verbal de la réunion du Conseil du 11 février 2026</w:t>
            </w:r>
          </w:p>
          <w:p w14:paraId="3DCA54B0" w14:textId="77777777" w:rsid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lastRenderedPageBreak/>
              <w:t>Vérification des conflits d’intérêts</w:t>
            </w:r>
          </w:p>
          <w:p w14:paraId="54FFE3AE" w14:textId="0A61AFDB" w:rsidR="0070010E" w:rsidRDefault="0070010E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Résumé des risques du T4 de 2026-2027</w:t>
            </w:r>
          </w:p>
          <w:p w14:paraId="10D3931C" w14:textId="680EC3CB" w:rsidR="0070010E" w:rsidRPr="00BD5DED" w:rsidRDefault="0070010E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Diagramme des demandes de CJ et d’appels</w:t>
            </w:r>
          </w:p>
          <w:p w14:paraId="58CF0356" w14:textId="77777777" w:rsidR="00BD5DED" w:rsidRPr="00BD5DED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Attestation administrative </w:t>
            </w:r>
          </w:p>
          <w:p w14:paraId="249C7F0B" w14:textId="18BFEA0A" w:rsidR="00D602C5" w:rsidRPr="00D602C5" w:rsidRDefault="00BD5DED" w:rsidP="00BD5DE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Attestation financière</w:t>
            </w:r>
            <w:r>
              <w:rPr>
                <w:rFonts w:ascii="Proxima Nova" w:hAnsi="Proxima Nova"/>
                <w:b/>
                <w:sz w:val="32"/>
              </w:rPr>
              <w:t xml:space="preserve"> </w:t>
            </w:r>
          </w:p>
          <w:p w14:paraId="3CCFC4FA" w14:textId="77777777" w:rsidR="0006146D" w:rsidRDefault="0006146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7A3A140F" w14:textId="0E6280E2" w:rsidR="00670386" w:rsidRPr="00750AFF" w:rsidRDefault="00670386" w:rsidP="00670386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Motion</w:t>
            </w:r>
            <w:r>
              <w:rPr>
                <w:rFonts w:ascii="Proxima Nova" w:hAnsi="Proxima Nova"/>
                <w:sz w:val="32"/>
              </w:rPr>
              <w:t> : approuver les points relatifs aux résolutions en bloc.</w:t>
            </w:r>
          </w:p>
          <w:p w14:paraId="2120787D" w14:textId="19FA502C" w:rsidR="00670386" w:rsidRPr="00944E33" w:rsidRDefault="00670386" w:rsidP="00670386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  <w:lang w:val="en-US"/>
              </w:rPr>
            </w:pPr>
            <w:r w:rsidRPr="00944E33">
              <w:rPr>
                <w:rFonts w:ascii="Proxima Nova" w:hAnsi="Proxima Nova"/>
                <w:b/>
                <w:sz w:val="32"/>
                <w:lang w:val="en-US"/>
              </w:rPr>
              <w:t>P/A</w:t>
            </w:r>
            <w:r w:rsidRPr="00944E33">
              <w:rPr>
                <w:rFonts w:ascii="Proxima Nova" w:hAnsi="Proxima Nova"/>
                <w:sz w:val="32"/>
                <w:lang w:val="en-US"/>
              </w:rPr>
              <w:t> : Sandi Bell, Tamar Witelson</w:t>
            </w:r>
          </w:p>
          <w:p w14:paraId="48A6DE5E" w14:textId="77777777" w:rsidR="00972237" w:rsidRDefault="00670386" w:rsidP="00657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Motion adoptée.</w:t>
            </w:r>
          </w:p>
          <w:p w14:paraId="5912016C" w14:textId="583713C1" w:rsidR="00873D1E" w:rsidRPr="007542EB" w:rsidRDefault="00873D1E" w:rsidP="00657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</w:p>
        </w:tc>
      </w:tr>
      <w:tr w:rsidR="009A4564" w:rsidRPr="0058111D" w14:paraId="499D4A10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6DA6" w14:textId="21025C4C" w:rsidR="009A4564" w:rsidRDefault="00BD5DED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lastRenderedPageBreak/>
              <w:t>3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A72B" w14:textId="704E96F2" w:rsidR="004F3C1D" w:rsidRPr="004F3C1D" w:rsidRDefault="0070010E" w:rsidP="007001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Présentation sur l’organisation d’une campagne de financement à l’intention du Conseil</w:t>
            </w:r>
          </w:p>
          <w:p w14:paraId="513DB1C0" w14:textId="77777777" w:rsidR="004F3C1D" w:rsidRDefault="004F3C1D" w:rsidP="004F3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181F3A39" w14:textId="0245C68D" w:rsidR="004F3C1D" w:rsidRPr="004F3C1D" w:rsidRDefault="0070010E" w:rsidP="004F3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Debra Bond-Gorr donne une présentation sur les rudiments des campagnes de financement à l’intention des membres du conseil.</w:t>
            </w:r>
          </w:p>
          <w:p w14:paraId="652B4FB2" w14:textId="1EC59EBC" w:rsidR="00BA2C04" w:rsidRPr="00873D1E" w:rsidRDefault="00BA2C04" w:rsidP="0000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</w:tc>
      </w:tr>
      <w:tr w:rsidR="0017350A" w:rsidRPr="0058111D" w14:paraId="6B1091D3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3A92" w14:textId="194F48DA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4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0714" w14:textId="36B5F186" w:rsidR="0017350A" w:rsidRDefault="0070010E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 xml:space="preserve">Stratégie de développement des ressources </w:t>
            </w:r>
          </w:p>
          <w:p w14:paraId="1CB213D7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3CA5B3E9" w14:textId="09696652" w:rsidR="009F6491" w:rsidRDefault="0070010E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 xml:space="preserve">Naorina Hussain présente une version provisoire de la stratégie de développement des ressources pour solliciter la rétroaction du Conseil. </w:t>
            </w:r>
          </w:p>
          <w:p w14:paraId="1EBE8DA9" w14:textId="77777777" w:rsidR="0017350A" w:rsidRDefault="0017350A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0F4D4EDC" w14:textId="77777777" w:rsidR="00004B88" w:rsidRPr="00750AFF" w:rsidRDefault="00004B88" w:rsidP="00004B88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b/>
                <w:bCs/>
                <w:sz w:val="32"/>
              </w:rPr>
              <w:t>Motion</w:t>
            </w:r>
            <w:r>
              <w:rPr>
                <w:rFonts w:ascii="Proxima Nova" w:hAnsi="Proxima Nova"/>
                <w:sz w:val="32"/>
              </w:rPr>
              <w:t> : mettre sur pied un comité de développement des ressources du Conseil</w:t>
            </w:r>
          </w:p>
          <w:p w14:paraId="23D705D2" w14:textId="77777777" w:rsidR="00004B88" w:rsidRPr="00750AFF" w:rsidRDefault="00004B88" w:rsidP="00004B88">
            <w:pPr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P/A</w:t>
            </w:r>
            <w:r>
              <w:rPr>
                <w:rFonts w:ascii="Proxima Nova" w:hAnsi="Proxima Nova"/>
                <w:sz w:val="32"/>
              </w:rPr>
              <w:t xml:space="preserve"> : Sandi Bell et Bryan Beatty </w:t>
            </w:r>
          </w:p>
          <w:p w14:paraId="0B07101A" w14:textId="77777777" w:rsidR="00004B88" w:rsidRDefault="00004B88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Motion adoptée.</w:t>
            </w:r>
          </w:p>
          <w:p w14:paraId="5E57D844" w14:textId="2842B8E8" w:rsidR="00004B88" w:rsidRDefault="00004B88" w:rsidP="0000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  <w:tr w:rsidR="0017350A" w:rsidRPr="0058111D" w14:paraId="08FA1877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7287" w14:textId="7D894114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5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381D" w14:textId="7D6BCD7D" w:rsidR="0017350A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Le point par la présidente</w:t>
            </w:r>
          </w:p>
          <w:p w14:paraId="0861491A" w14:textId="77777777" w:rsidR="0017350A" w:rsidRDefault="0017350A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  <w:p w14:paraId="45DCB628" w14:textId="4E5AF87B" w:rsidR="0017350A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La présidente du conseil d’administration, Ena Chadha, fait le point sur ce qui suit :</w:t>
            </w:r>
          </w:p>
          <w:p w14:paraId="4F0F193C" w14:textId="77777777" w:rsidR="00004B88" w:rsidRDefault="00004B88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</w:p>
          <w:p w14:paraId="0D6B109E" w14:textId="7D4D94B8" w:rsidR="00004B88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 xml:space="preserve">la formation sur les négociations et les médiations; </w:t>
            </w:r>
          </w:p>
          <w:p w14:paraId="3A4F6E18" w14:textId="7008FB9A" w:rsidR="00C73F4A" w:rsidRPr="00BC04EB" w:rsidRDefault="00004B88" w:rsidP="00C73F4A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le POA;</w:t>
            </w:r>
          </w:p>
          <w:p w14:paraId="5DE01A76" w14:textId="09902214" w:rsidR="00004B88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le PE;</w:t>
            </w:r>
          </w:p>
          <w:p w14:paraId="0BE159F8" w14:textId="42B72688" w:rsidR="00004B88" w:rsidRPr="003E4CB9" w:rsidRDefault="00004B88" w:rsidP="00004B88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 xml:space="preserve">l’application de la </w:t>
            </w:r>
            <w:r>
              <w:rPr>
                <w:rFonts w:ascii="Proxima Nova" w:hAnsi="Proxima Nova"/>
                <w:i/>
                <w:iCs/>
                <w:sz w:val="32"/>
              </w:rPr>
              <w:t>Loi sur l’équité salariale.</w:t>
            </w:r>
          </w:p>
          <w:p w14:paraId="541D740E" w14:textId="5B397589" w:rsidR="0017350A" w:rsidRDefault="0017350A" w:rsidP="0000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</w:tbl>
    <w:p w14:paraId="03C38C08" w14:textId="77777777" w:rsidR="00944E33" w:rsidRDefault="00944E33">
      <w:r>
        <w:rPr>
          <w:b/>
          <w:bCs/>
        </w:rPr>
        <w:br w:type="page"/>
      </w:r>
    </w:p>
    <w:tbl>
      <w:tblPr>
        <w:tblStyle w:val="MediumGrid2-Accent31"/>
        <w:tblW w:w="10803" w:type="dxa"/>
        <w:tblInd w:w="-743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705"/>
      </w:tblGrid>
      <w:tr w:rsidR="0017350A" w:rsidRPr="0058111D" w14:paraId="3BE930CC" w14:textId="77777777" w:rsidTr="00594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0E3E" w14:textId="43CF5382" w:rsidR="0017350A" w:rsidRDefault="0017350A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lastRenderedPageBreak/>
              <w:t>6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A54D" w14:textId="4C3F8BFD" w:rsidR="0017350A" w:rsidRDefault="00AE25ED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 w:val="0"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Budget de 2026-2027 </w:t>
            </w:r>
          </w:p>
          <w:p w14:paraId="10EDE56E" w14:textId="77777777" w:rsidR="009F6491" w:rsidRDefault="009F6491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 w:val="0"/>
                <w:sz w:val="32"/>
                <w:szCs w:val="32"/>
              </w:rPr>
            </w:pPr>
          </w:p>
          <w:p w14:paraId="4CEE8728" w14:textId="77777777" w:rsidR="00AE25ED" w:rsidRPr="00944E33" w:rsidRDefault="009F6491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 w:val="0"/>
                <w:bCs w:val="0"/>
                <w:sz w:val="32"/>
                <w:szCs w:val="32"/>
              </w:rPr>
            </w:pPr>
            <w:r w:rsidRPr="00944E33">
              <w:rPr>
                <w:rFonts w:ascii="Proxima Nova Lt" w:hAnsi="Proxima Nova Lt"/>
                <w:b w:val="0"/>
                <w:bCs w:val="0"/>
                <w:sz w:val="32"/>
              </w:rPr>
              <w:t xml:space="preserve">Bessie Mavroutsikos, directrice générale de l’administration, présente le budget de 2026-2027 à des fins d’approbation par le Conseil. </w:t>
            </w:r>
          </w:p>
          <w:p w14:paraId="79B6C57F" w14:textId="77777777" w:rsidR="00AE25ED" w:rsidRDefault="00AE25ED" w:rsidP="005811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 w:val="0"/>
                <w:sz w:val="32"/>
                <w:szCs w:val="32"/>
              </w:rPr>
            </w:pPr>
          </w:p>
          <w:p w14:paraId="5870CFF7" w14:textId="1C20F474" w:rsidR="00AE25ED" w:rsidRPr="00AE25ED" w:rsidRDefault="00AE25ED" w:rsidP="00AE2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 w:val="0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 xml:space="preserve">Motion : </w:t>
            </w:r>
            <w:r w:rsidRPr="00944E33">
              <w:rPr>
                <w:rFonts w:ascii="Proxima Nova Lt" w:hAnsi="Proxima Nova Lt"/>
                <w:b w:val="0"/>
                <w:bCs w:val="0"/>
                <w:sz w:val="32"/>
              </w:rPr>
              <w:t>approbation du résumé du budget de durabilité permanente, sous réserve de la confirmation par le MPG.</w:t>
            </w:r>
          </w:p>
          <w:p w14:paraId="7AE71BF5" w14:textId="26111008" w:rsidR="00AE25ED" w:rsidRPr="00944E33" w:rsidRDefault="00AE25ED" w:rsidP="00AE25ED">
            <w:pPr>
              <w:ind w:righ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 w:val="0"/>
                <w:bCs w:val="0"/>
                <w:iCs/>
                <w:sz w:val="32"/>
                <w:szCs w:val="32"/>
                <w:lang w:val="en-US"/>
              </w:rPr>
            </w:pPr>
            <w:r w:rsidRPr="00944E33">
              <w:rPr>
                <w:rFonts w:ascii="Proxima Nova" w:hAnsi="Proxima Nova"/>
                <w:sz w:val="32"/>
                <w:lang w:val="en-US"/>
              </w:rPr>
              <w:t xml:space="preserve">P/A : </w:t>
            </w:r>
            <w:r w:rsidRPr="00944E33">
              <w:rPr>
                <w:rFonts w:ascii="Proxima Nova" w:hAnsi="Proxima Nova"/>
                <w:b w:val="0"/>
                <w:bCs w:val="0"/>
                <w:sz w:val="32"/>
                <w:lang w:val="en-US"/>
              </w:rPr>
              <w:t>Bryan Beatty et Kraymr Grenke</w:t>
            </w:r>
          </w:p>
          <w:p w14:paraId="0F286F0F" w14:textId="77777777" w:rsidR="00AE25ED" w:rsidRPr="00944E33" w:rsidRDefault="00AE25ED" w:rsidP="00AE2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 w:val="0"/>
                <w:bCs w:val="0"/>
                <w:iCs/>
                <w:sz w:val="32"/>
                <w:szCs w:val="32"/>
              </w:rPr>
            </w:pPr>
            <w:r w:rsidRPr="00944E33">
              <w:rPr>
                <w:rFonts w:ascii="Proxima Nova" w:hAnsi="Proxima Nova"/>
                <w:b w:val="0"/>
                <w:bCs w:val="0"/>
                <w:sz w:val="32"/>
              </w:rPr>
              <w:t>Motion adoptée.</w:t>
            </w:r>
          </w:p>
          <w:p w14:paraId="01D74E73" w14:textId="0B3DFE5B" w:rsidR="0017350A" w:rsidRDefault="0017350A" w:rsidP="00AE2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 w:val="0"/>
                <w:sz w:val="32"/>
                <w:szCs w:val="32"/>
              </w:rPr>
            </w:pPr>
          </w:p>
        </w:tc>
      </w:tr>
      <w:tr w:rsidR="00BC04EB" w:rsidRPr="0058111D" w14:paraId="0B7A554D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44A7" w14:textId="6F2710A9" w:rsidR="00BC04EB" w:rsidRDefault="00BC04EB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7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0037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  <w:r>
              <w:rPr>
                <w:rFonts w:ascii="Proxima Nova Lt" w:hAnsi="Proxima Nova Lt"/>
                <w:b/>
                <w:sz w:val="32"/>
              </w:rPr>
              <w:t xml:space="preserve">Plans opérationnels et d’activités de 2025-2028 et de 2026-2029 </w:t>
            </w:r>
          </w:p>
          <w:p w14:paraId="13F1E845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14E07ABB" w14:textId="1F058886" w:rsidR="00BC04EB" w:rsidRP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Ginella Massa, gestionnaire des communications, fait le point sur le statut des plans opérationnels et d’activités de 2025-2028 et de 2026-2029 du CAJDP.</w:t>
            </w:r>
          </w:p>
          <w:p w14:paraId="39023B59" w14:textId="77777777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25AB9369" w14:textId="77777777" w:rsidR="00BC04EB" w:rsidRPr="00AE25ED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Motion</w:t>
            </w:r>
            <w:r>
              <w:rPr>
                <w:rFonts w:ascii="Proxima Nova" w:hAnsi="Proxima Nova"/>
                <w:sz w:val="32"/>
              </w:rPr>
              <w:t xml:space="preserve"> : </w:t>
            </w:r>
            <w:r>
              <w:rPr>
                <w:rFonts w:ascii="Proxima Nova Lt" w:hAnsi="Proxima Nova Lt"/>
                <w:sz w:val="32"/>
              </w:rPr>
              <w:t>Approuver la version définitive du POA de 2025-2028.</w:t>
            </w:r>
          </w:p>
          <w:p w14:paraId="4242E0F6" w14:textId="77777777" w:rsidR="00BC04EB" w:rsidRPr="00750AFF" w:rsidRDefault="00BC04EB" w:rsidP="00BC04EB">
            <w:pPr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P/A</w:t>
            </w:r>
            <w:r>
              <w:rPr>
                <w:rFonts w:ascii="Proxima Nova" w:hAnsi="Proxima Nova"/>
                <w:sz w:val="32"/>
              </w:rPr>
              <w:t> : Bryan Beatty et Michelle Tan</w:t>
            </w:r>
          </w:p>
          <w:p w14:paraId="1ABD1197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Motion adoptée.</w:t>
            </w:r>
          </w:p>
          <w:p w14:paraId="625887A0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</w:p>
          <w:p w14:paraId="7957E0AF" w14:textId="77777777" w:rsidR="00BC04EB" w:rsidRPr="00AE25ED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Motion</w:t>
            </w:r>
            <w:r>
              <w:rPr>
                <w:rFonts w:ascii="Proxima Nova" w:hAnsi="Proxima Nova"/>
                <w:sz w:val="32"/>
              </w:rPr>
              <w:t xml:space="preserve"> : </w:t>
            </w:r>
            <w:r>
              <w:rPr>
                <w:rFonts w:ascii="Proxima Nova Lt" w:hAnsi="Proxima Nova Lt"/>
                <w:sz w:val="32"/>
              </w:rPr>
              <w:t>approuver le POA de 2026-2029, accompagné d’une note dans le procès-verbal qui indique que le nombre d’ETP existants était de 59.</w:t>
            </w:r>
          </w:p>
          <w:p w14:paraId="3B53986E" w14:textId="77777777" w:rsidR="00BC04EB" w:rsidRPr="00944E33" w:rsidRDefault="00BC04EB" w:rsidP="00BC04EB">
            <w:pPr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  <w:lang w:val="en-US"/>
              </w:rPr>
            </w:pPr>
            <w:r w:rsidRPr="00944E33">
              <w:rPr>
                <w:rFonts w:ascii="Proxima Nova" w:hAnsi="Proxima Nova"/>
                <w:b/>
                <w:sz w:val="32"/>
                <w:lang w:val="en-US"/>
              </w:rPr>
              <w:t>P/A</w:t>
            </w:r>
            <w:r w:rsidRPr="00944E33">
              <w:rPr>
                <w:rFonts w:ascii="Proxima Nova" w:hAnsi="Proxima Nova"/>
                <w:sz w:val="32"/>
                <w:lang w:val="en-US"/>
              </w:rPr>
              <w:t> : Mary Joe Freire et Tamar Witelson</w:t>
            </w:r>
          </w:p>
          <w:p w14:paraId="110B7B5F" w14:textId="77777777" w:rsidR="00BC04EB" w:rsidRDefault="00BC04EB" w:rsidP="00BC0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Calibri"/>
                <w:bCs/>
                <w:iCs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Motion adoptée.</w:t>
            </w:r>
          </w:p>
          <w:p w14:paraId="3FE691F6" w14:textId="56D79508" w:rsidR="00BC04EB" w:rsidRDefault="00BC04EB" w:rsidP="0058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</w:tc>
      </w:tr>
      <w:tr w:rsidR="00185416" w:rsidRPr="0058111D" w14:paraId="2FDACB5D" w14:textId="77777777" w:rsidTr="00594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214B" w14:textId="31374070" w:rsidR="00185416" w:rsidRDefault="00BC04EB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8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9C58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  <w:r>
              <w:rPr>
                <w:rFonts w:ascii="Proxima Nova Lt" w:hAnsi="Proxima Nova Lt"/>
                <w:b/>
                <w:sz w:val="32"/>
              </w:rPr>
              <w:t xml:space="preserve">Compte rendu de la direction </w:t>
            </w:r>
          </w:p>
          <w:p w14:paraId="53C4A35D" w14:textId="77777777" w:rsidR="00185416" w:rsidRDefault="0018541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/>
                <w:sz w:val="32"/>
                <w:szCs w:val="32"/>
              </w:rPr>
            </w:pPr>
          </w:p>
          <w:p w14:paraId="153410FD" w14:textId="04627270" w:rsidR="00F31A03" w:rsidRDefault="00F40CC9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Remi Warner, directeur général, a inclus, dans le dossier du Conseil, des documents concernant les points à l’ordre du jour ci-dessous. Les points sont reportés et ne font pas l’objet d’une discussion formelle lors de la réunion. </w:t>
            </w:r>
          </w:p>
          <w:p w14:paraId="718ADD8E" w14:textId="1F2979D8" w:rsidR="00185416" w:rsidRPr="003D47D6" w:rsidRDefault="003D47D6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 </w:t>
            </w:r>
          </w:p>
          <w:p w14:paraId="035CCDFB" w14:textId="617A60FE" w:rsidR="003D47D6" w:rsidRPr="003D47D6" w:rsidRDefault="00BC04EB" w:rsidP="005E7B46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Étude de la population en vue d’activités de sensibilisation ciblées – Christopher Williams </w:t>
            </w:r>
          </w:p>
          <w:p w14:paraId="52CDEE71" w14:textId="77777777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lastRenderedPageBreak/>
              <w:t>Nouvelle ligne directrice (n</w:t>
            </w:r>
            <w:r>
              <w:rPr>
                <w:rFonts w:ascii="Proxima Nova Lt" w:hAnsi="Proxima Nova Lt"/>
                <w:sz w:val="32"/>
                <w:vertAlign w:val="superscript"/>
              </w:rPr>
              <w:t>o</w:t>
            </w:r>
            <w:r>
              <w:rPr>
                <w:rFonts w:ascii="Proxima Nova Lt" w:hAnsi="Proxima Nova Lt"/>
                <w:sz w:val="32"/>
              </w:rPr>
              <w:t> 19) sur la prestation de service : Accès à des services de soutien juridique pour l’accès à la justice – Ginella Massa</w:t>
            </w:r>
          </w:p>
          <w:p w14:paraId="414141D0" w14:textId="7D3696E0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Intégration du GSTJ – Remi Warner</w:t>
            </w:r>
          </w:p>
          <w:p w14:paraId="7F869D74" w14:textId="094D3326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Relations de travail – Remi Warner</w:t>
            </w:r>
          </w:p>
          <w:p w14:paraId="6A5363A0" w14:textId="7FD1BE59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Mises à jour sur le financement par la FDO et l’établissement de rapports – Remi Warner et Naorina</w:t>
            </w:r>
            <w:r w:rsidR="0024164C">
              <w:rPr>
                <w:rFonts w:ascii="Proxima Nova Lt" w:hAnsi="Proxima Nova Lt"/>
                <w:sz w:val="32"/>
              </w:rPr>
              <w:t> </w:t>
            </w:r>
            <w:r>
              <w:rPr>
                <w:rFonts w:ascii="Proxima Nova Lt" w:hAnsi="Proxima Nova Lt"/>
                <w:sz w:val="32"/>
              </w:rPr>
              <w:t>Hussain</w:t>
            </w:r>
          </w:p>
          <w:p w14:paraId="1C21CDF7" w14:textId="64A89CB2" w:rsidR="005E7B46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Mise à jour sur le financement par le MPG et sur des points connexes – Remi Warner</w:t>
            </w:r>
          </w:p>
          <w:p w14:paraId="57E7323A" w14:textId="4E9CDA21" w:rsidR="005E7B46" w:rsidRPr="009E5E3C" w:rsidRDefault="005E7B46" w:rsidP="005E7B4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 w:cs="Arial"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>Mise à jour sur le plan stratégique – Remi Warner</w:t>
            </w:r>
          </w:p>
          <w:p w14:paraId="0CFF0E78" w14:textId="73AB38CB" w:rsidR="004F3C1D" w:rsidRPr="005E7B46" w:rsidRDefault="004F3C1D" w:rsidP="005E7B4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Lt" w:hAnsi="Proxima Nova Lt"/>
                <w:sz w:val="32"/>
                <w:szCs w:val="32"/>
              </w:rPr>
            </w:pPr>
          </w:p>
        </w:tc>
      </w:tr>
      <w:tr w:rsidR="009A4564" w:rsidRPr="0058111D" w14:paraId="218302DD" w14:textId="77777777" w:rsidTr="00594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DAAC" w14:textId="3A1196A0" w:rsidR="009A4564" w:rsidRDefault="009A4564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9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0AB1" w14:textId="16B0DAE0" w:rsidR="00996F04" w:rsidRDefault="009A4564" w:rsidP="009A456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</w:rPr>
              <w:t>Réunions de 2025-2026</w:t>
            </w:r>
          </w:p>
          <w:p w14:paraId="0C58C618" w14:textId="1872489D" w:rsidR="0017350A" w:rsidRPr="0017350A" w:rsidRDefault="0017350A" w:rsidP="003D47D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  <w:p w14:paraId="6372ED26" w14:textId="1E473499" w:rsidR="00996F04" w:rsidRPr="00AD0585" w:rsidRDefault="00BC04EB" w:rsidP="00AD0585">
            <w:pPr>
              <w:pStyle w:val="Default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rFonts w:ascii="Proxima Nova Lt" w:hAnsi="Proxima Nova Lt"/>
                <w:sz w:val="32"/>
              </w:rPr>
              <w:t xml:space="preserve">AGA et rapport annuel – Le 24 juin 2026 </w:t>
            </w:r>
          </w:p>
          <w:p w14:paraId="40809FE6" w14:textId="2A99F913" w:rsidR="009A4564" w:rsidRDefault="009A4564" w:rsidP="009A456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</w:rPr>
              <w:t xml:space="preserve"> </w:t>
            </w:r>
          </w:p>
        </w:tc>
      </w:tr>
      <w:tr w:rsidR="0058111D" w:rsidRPr="0058111D" w14:paraId="310589DF" w14:textId="77777777" w:rsidTr="00594539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29FA" w14:textId="0DCD6F28" w:rsidR="0058111D" w:rsidRPr="0058111D" w:rsidRDefault="009A4564" w:rsidP="0058111D">
            <w:pPr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10</w:t>
            </w:r>
          </w:p>
        </w:tc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3E33" w14:textId="5645DAE5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Levée de la séance de la réunion du conseil d’administration du 13 avril 2026</w:t>
            </w:r>
          </w:p>
          <w:p w14:paraId="38871753" w14:textId="77777777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 xml:space="preserve"> </w:t>
            </w:r>
          </w:p>
          <w:p w14:paraId="31969B1A" w14:textId="77777777" w:rsidR="0058111D" w:rsidRP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b/>
                <w:sz w:val="32"/>
              </w:rPr>
              <w:t>Motion</w:t>
            </w:r>
            <w:r>
              <w:rPr>
                <w:rFonts w:ascii="Proxima Nova" w:hAnsi="Proxima Nova"/>
                <w:sz w:val="32"/>
              </w:rPr>
              <w:t> : que la séance soit levée</w:t>
            </w:r>
          </w:p>
          <w:p w14:paraId="79C90703" w14:textId="2C805664" w:rsidR="0058111D" w:rsidRPr="00944E33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  <w:lang w:val="en-US"/>
              </w:rPr>
            </w:pPr>
            <w:r w:rsidRPr="00944E33">
              <w:rPr>
                <w:rFonts w:ascii="Proxima Nova" w:hAnsi="Proxima Nova"/>
                <w:b/>
                <w:sz w:val="32"/>
                <w:lang w:val="en-US"/>
              </w:rPr>
              <w:t>P/A</w:t>
            </w:r>
            <w:r w:rsidRPr="00944E33">
              <w:rPr>
                <w:rFonts w:ascii="Proxima Nova" w:hAnsi="Proxima Nova"/>
                <w:sz w:val="32"/>
                <w:lang w:val="en-US"/>
              </w:rPr>
              <w:t xml:space="preserve"> : Sandi Bell et Mary Joe Freire </w:t>
            </w:r>
          </w:p>
          <w:p w14:paraId="69288172" w14:textId="77777777" w:rsidR="0058111D" w:rsidRDefault="0058111D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sz w:val="32"/>
                <w:szCs w:val="32"/>
              </w:rPr>
            </w:pPr>
            <w:r>
              <w:rPr>
                <w:rFonts w:ascii="Proxima Nova" w:hAnsi="Proxima Nova"/>
                <w:sz w:val="32"/>
              </w:rPr>
              <w:t>La séance est levée.</w:t>
            </w:r>
          </w:p>
          <w:p w14:paraId="301F04BD" w14:textId="3D3B669A" w:rsidR="00485200" w:rsidRPr="0058111D" w:rsidRDefault="00485200" w:rsidP="0058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Calibri"/>
                <w:b/>
                <w:sz w:val="32"/>
                <w:szCs w:val="32"/>
              </w:rPr>
            </w:pPr>
          </w:p>
        </w:tc>
      </w:tr>
    </w:tbl>
    <w:p w14:paraId="3C87073B" w14:textId="77777777" w:rsidR="0058111D" w:rsidRPr="0058111D" w:rsidRDefault="0058111D" w:rsidP="0058111D">
      <w:pPr>
        <w:spacing w:after="0" w:line="240" w:lineRule="auto"/>
        <w:contextualSpacing/>
        <w:jc w:val="both"/>
        <w:rPr>
          <w:rFonts w:ascii="Proxima Nova" w:eastAsia="Calibri" w:hAnsi="Proxima Nova" w:cs="Calibri"/>
          <w:kern w:val="0"/>
          <w:sz w:val="32"/>
          <w:szCs w:val="32"/>
          <w:lang w:val="en-CA"/>
          <w14:ligatures w14:val="none"/>
        </w:rPr>
      </w:pPr>
    </w:p>
    <w:p w14:paraId="232D2665" w14:textId="6BB962CA" w:rsidR="0058111D" w:rsidRPr="0058111D" w:rsidRDefault="0058111D" w:rsidP="0058111D">
      <w:pPr>
        <w:spacing w:after="0" w:line="240" w:lineRule="auto"/>
        <w:contextualSpacing/>
        <w:jc w:val="both"/>
        <w:rPr>
          <w:rFonts w:ascii="Proxima Nova" w:eastAsia="Calibri" w:hAnsi="Proxima Nova" w:cs="Calibri"/>
          <w:kern w:val="0"/>
          <w:sz w:val="32"/>
          <w:szCs w:val="32"/>
          <w14:ligatures w14:val="none"/>
        </w:rPr>
      </w:pPr>
      <w:r>
        <w:rPr>
          <w:rFonts w:ascii="Proxima Nova" w:hAnsi="Proxima Nova"/>
          <w:b/>
          <w:sz w:val="32"/>
        </w:rPr>
        <w:t>P/A</w:t>
      </w:r>
      <w:r>
        <w:rPr>
          <w:rFonts w:ascii="Proxima Nova" w:hAnsi="Proxima Nova"/>
          <w:sz w:val="32"/>
        </w:rPr>
        <w:t xml:space="preserve"> = proposé/appuyé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MPG</w:t>
      </w:r>
      <w:r>
        <w:rPr>
          <w:rFonts w:ascii="Proxima Nova" w:hAnsi="Proxima Nova"/>
          <w:sz w:val="32"/>
        </w:rPr>
        <w:t xml:space="preserve"> = ministère du procureur général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CJ</w:t>
      </w:r>
      <w:r>
        <w:rPr>
          <w:rFonts w:ascii="Proxima Nova" w:hAnsi="Proxima Nova"/>
          <w:sz w:val="32"/>
        </w:rPr>
        <w:t xml:space="preserve"> = contrôle judiciaire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POA</w:t>
      </w:r>
      <w:r>
        <w:rPr>
          <w:rFonts w:ascii="Proxima Nova" w:hAnsi="Proxima Nova"/>
          <w:sz w:val="32"/>
        </w:rPr>
        <w:t xml:space="preserve"> = plan opérationnel et d’activités,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PE</w:t>
      </w:r>
      <w:r w:rsidR="0024164C">
        <w:rPr>
          <w:rFonts w:ascii="Proxima Nova" w:hAnsi="Proxima Nova"/>
          <w:sz w:val="32"/>
        </w:rPr>
        <w:t> </w:t>
      </w:r>
      <w:r>
        <w:rPr>
          <w:rFonts w:ascii="Proxima Nova" w:hAnsi="Proxima Nova"/>
          <w:sz w:val="32"/>
        </w:rPr>
        <w:t>= protocole d’entente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ETP</w:t>
      </w:r>
      <w:r>
        <w:rPr>
          <w:rFonts w:ascii="Proxima Nova" w:hAnsi="Proxima Nova"/>
          <w:sz w:val="32"/>
        </w:rPr>
        <w:t xml:space="preserve"> = équivalent temps plein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GSTJ</w:t>
      </w:r>
      <w:r w:rsidR="0024164C">
        <w:rPr>
          <w:rFonts w:ascii="Proxima Nova" w:hAnsi="Proxima Nova"/>
          <w:sz w:val="32"/>
        </w:rPr>
        <w:t> </w:t>
      </w:r>
      <w:r>
        <w:rPr>
          <w:rFonts w:ascii="Proxima Nova" w:hAnsi="Proxima Nova"/>
          <w:sz w:val="32"/>
        </w:rPr>
        <w:t>= Groupement des services technologiques pour la justice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CTT</w:t>
      </w:r>
      <w:r w:rsidR="0024164C">
        <w:rPr>
          <w:rFonts w:ascii="Proxima Nova" w:hAnsi="Proxima Nova"/>
          <w:sz w:val="32"/>
        </w:rPr>
        <w:t> </w:t>
      </w:r>
      <w:r>
        <w:rPr>
          <w:rFonts w:ascii="Proxima Nova" w:hAnsi="Proxima Nova"/>
          <w:sz w:val="32"/>
        </w:rPr>
        <w:t>= outil de suivi des clients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GPS</w:t>
      </w:r>
      <w:r>
        <w:rPr>
          <w:rFonts w:ascii="Proxima Nova" w:hAnsi="Proxima Nova"/>
          <w:sz w:val="32"/>
        </w:rPr>
        <w:t xml:space="preserve"> = guide de la prestation des services, </w:t>
      </w:r>
      <w:r>
        <w:rPr>
          <w:rFonts w:ascii="Proxima Nova" w:hAnsi="Proxima Nova"/>
          <w:b/>
          <w:sz w:val="32"/>
        </w:rPr>
        <w:t>FDO</w:t>
      </w:r>
      <w:r>
        <w:rPr>
          <w:rFonts w:ascii="Proxima Nova" w:hAnsi="Proxima Nova"/>
          <w:sz w:val="32"/>
        </w:rPr>
        <w:t xml:space="preserve"> = Fondation du droit de l’Ontario</w:t>
      </w:r>
      <w:r w:rsidR="00652BEB">
        <w:rPr>
          <w:rFonts w:ascii="Proxima Nova" w:hAnsi="Proxima Nova"/>
          <w:sz w:val="32"/>
        </w:rPr>
        <w:t>;</w:t>
      </w:r>
      <w:r>
        <w:rPr>
          <w:rFonts w:ascii="Proxima Nova" w:hAnsi="Proxima Nova"/>
          <w:sz w:val="32"/>
        </w:rPr>
        <w:t xml:space="preserve"> </w:t>
      </w:r>
      <w:r>
        <w:rPr>
          <w:rFonts w:ascii="Proxima Nova" w:hAnsi="Proxima Nova"/>
          <w:b/>
          <w:sz w:val="32"/>
        </w:rPr>
        <w:t>AGA</w:t>
      </w:r>
      <w:r>
        <w:rPr>
          <w:rFonts w:ascii="Proxima Nova" w:hAnsi="Proxima Nova"/>
          <w:sz w:val="32"/>
        </w:rPr>
        <w:t xml:space="preserve"> = assemblée générale annuelle </w:t>
      </w:r>
    </w:p>
    <w:p w14:paraId="386EA29C" w14:textId="77777777" w:rsidR="00674608" w:rsidRDefault="00674608"/>
    <w:sectPr w:rsidR="00674608" w:rsidSect="0058111D">
      <w:headerReference w:type="default" r:id="rId10"/>
      <w:pgSz w:w="12240" w:h="15840"/>
      <w:pgMar w:top="284" w:right="1440" w:bottom="284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BFA0" w14:textId="77777777" w:rsidR="00FE4853" w:rsidRDefault="00FE4853">
      <w:pPr>
        <w:spacing w:after="0" w:line="240" w:lineRule="auto"/>
      </w:pPr>
      <w:r>
        <w:separator/>
      </w:r>
    </w:p>
  </w:endnote>
  <w:endnote w:type="continuationSeparator" w:id="0">
    <w:p w14:paraId="0A9FAA4C" w14:textId="77777777" w:rsidR="00FE4853" w:rsidRDefault="00FE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A7A1" w14:textId="77777777" w:rsidR="00FE4853" w:rsidRDefault="00FE4853">
      <w:pPr>
        <w:spacing w:after="0" w:line="240" w:lineRule="auto"/>
      </w:pPr>
      <w:r>
        <w:separator/>
      </w:r>
    </w:p>
  </w:footnote>
  <w:footnote w:type="continuationSeparator" w:id="0">
    <w:p w14:paraId="308DD497" w14:textId="77777777" w:rsidR="00FE4853" w:rsidRDefault="00FE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4364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D20C9F" w14:textId="3ABD3D7E" w:rsidR="007E14A8" w:rsidRDefault="007E14A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C9DC3" w14:textId="77777777" w:rsidR="00416493" w:rsidRDefault="00416493" w:rsidP="00607648">
    <w:pPr>
      <w:pStyle w:val="Header"/>
      <w:tabs>
        <w:tab w:val="clear" w:pos="9360"/>
        <w:tab w:val="right" w:pos="10065"/>
      </w:tabs>
      <w:ind w:right="-8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8A4"/>
    <w:multiLevelType w:val="hybridMultilevel"/>
    <w:tmpl w:val="5044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3739"/>
    <w:multiLevelType w:val="hybridMultilevel"/>
    <w:tmpl w:val="40241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A06"/>
    <w:multiLevelType w:val="hybridMultilevel"/>
    <w:tmpl w:val="C99C0E78"/>
    <w:lvl w:ilvl="0" w:tplc="50A665A2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3EA"/>
    <w:multiLevelType w:val="hybridMultilevel"/>
    <w:tmpl w:val="3580CB7E"/>
    <w:lvl w:ilvl="0" w:tplc="40265184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683E"/>
    <w:multiLevelType w:val="hybridMultilevel"/>
    <w:tmpl w:val="6096F6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E6C75"/>
    <w:multiLevelType w:val="hybridMultilevel"/>
    <w:tmpl w:val="49349D2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D5F58"/>
    <w:multiLevelType w:val="hybridMultilevel"/>
    <w:tmpl w:val="0E622AC4"/>
    <w:lvl w:ilvl="0" w:tplc="8E5E4E6C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152EC"/>
    <w:multiLevelType w:val="hybridMultilevel"/>
    <w:tmpl w:val="1D30068A"/>
    <w:lvl w:ilvl="0" w:tplc="5178DB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202D1"/>
    <w:multiLevelType w:val="hybridMultilevel"/>
    <w:tmpl w:val="653E5044"/>
    <w:lvl w:ilvl="0" w:tplc="0DAE0E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353A0"/>
    <w:multiLevelType w:val="hybridMultilevel"/>
    <w:tmpl w:val="EE82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67174"/>
    <w:multiLevelType w:val="hybridMultilevel"/>
    <w:tmpl w:val="1CCAD2F2"/>
    <w:lvl w:ilvl="0" w:tplc="1786F434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C209D"/>
    <w:multiLevelType w:val="hybridMultilevel"/>
    <w:tmpl w:val="9D20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830BB"/>
    <w:multiLevelType w:val="hybridMultilevel"/>
    <w:tmpl w:val="03A2D2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B1C29"/>
    <w:multiLevelType w:val="hybridMultilevel"/>
    <w:tmpl w:val="119E31FC"/>
    <w:lvl w:ilvl="0" w:tplc="F54C0C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83B4C"/>
    <w:multiLevelType w:val="hybridMultilevel"/>
    <w:tmpl w:val="7584A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13097"/>
    <w:multiLevelType w:val="hybridMultilevel"/>
    <w:tmpl w:val="A5AAF7CE"/>
    <w:lvl w:ilvl="0" w:tplc="5BAC2A90">
      <w:start w:val="7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4734BC"/>
    <w:multiLevelType w:val="hybridMultilevel"/>
    <w:tmpl w:val="97AA0264"/>
    <w:lvl w:ilvl="0" w:tplc="16DA26A8">
      <w:start w:val="1"/>
      <w:numFmt w:val="lowerLetter"/>
      <w:lvlText w:val="%1)"/>
      <w:lvlJc w:val="left"/>
      <w:pPr>
        <w:ind w:left="720" w:hanging="360"/>
      </w:pPr>
      <w:rPr>
        <w:rFonts w:ascii="Proxima Nova Lt" w:eastAsiaTheme="majorEastAsia" w:hAnsi="Proxima Nova Lt" w:cs="Arial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1771F"/>
    <w:multiLevelType w:val="hybridMultilevel"/>
    <w:tmpl w:val="73C85AC0"/>
    <w:lvl w:ilvl="0" w:tplc="F9F845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78617">
    <w:abstractNumId w:val="0"/>
  </w:num>
  <w:num w:numId="2" w16cid:durableId="969936284">
    <w:abstractNumId w:val="9"/>
  </w:num>
  <w:num w:numId="3" w16cid:durableId="1108426021">
    <w:abstractNumId w:val="13"/>
  </w:num>
  <w:num w:numId="4" w16cid:durableId="1535776480">
    <w:abstractNumId w:val="7"/>
  </w:num>
  <w:num w:numId="5" w16cid:durableId="545219298">
    <w:abstractNumId w:val="14"/>
  </w:num>
  <w:num w:numId="6" w16cid:durableId="1837108867">
    <w:abstractNumId w:val="11"/>
  </w:num>
  <w:num w:numId="7" w16cid:durableId="911692673">
    <w:abstractNumId w:val="3"/>
  </w:num>
  <w:num w:numId="8" w16cid:durableId="1850173287">
    <w:abstractNumId w:val="1"/>
  </w:num>
  <w:num w:numId="9" w16cid:durableId="2013676031">
    <w:abstractNumId w:val="16"/>
  </w:num>
  <w:num w:numId="10" w16cid:durableId="1142816790">
    <w:abstractNumId w:val="17"/>
  </w:num>
  <w:num w:numId="11" w16cid:durableId="1571110517">
    <w:abstractNumId w:val="2"/>
  </w:num>
  <w:num w:numId="12" w16cid:durableId="1246649780">
    <w:abstractNumId w:val="8"/>
  </w:num>
  <w:num w:numId="13" w16cid:durableId="685063089">
    <w:abstractNumId w:val="10"/>
  </w:num>
  <w:num w:numId="14" w16cid:durableId="1684240990">
    <w:abstractNumId w:val="6"/>
  </w:num>
  <w:num w:numId="15" w16cid:durableId="1688024433">
    <w:abstractNumId w:val="15"/>
  </w:num>
  <w:num w:numId="16" w16cid:durableId="1840581466">
    <w:abstractNumId w:val="5"/>
  </w:num>
  <w:num w:numId="17" w16cid:durableId="1219976502">
    <w:abstractNumId w:val="4"/>
  </w:num>
  <w:num w:numId="18" w16cid:durableId="1860436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1D"/>
    <w:rsid w:val="00003D8E"/>
    <w:rsid w:val="00004B88"/>
    <w:rsid w:val="0006146D"/>
    <w:rsid w:val="000A2D38"/>
    <w:rsid w:val="000A7DF4"/>
    <w:rsid w:val="000C1056"/>
    <w:rsid w:val="000E36E3"/>
    <w:rsid w:val="001177B5"/>
    <w:rsid w:val="00120EC1"/>
    <w:rsid w:val="0017350A"/>
    <w:rsid w:val="00185416"/>
    <w:rsid w:val="001A0E15"/>
    <w:rsid w:val="001B1192"/>
    <w:rsid w:val="001B4EEE"/>
    <w:rsid w:val="00222C3A"/>
    <w:rsid w:val="0024164C"/>
    <w:rsid w:val="002C4311"/>
    <w:rsid w:val="002E3A00"/>
    <w:rsid w:val="00315F0F"/>
    <w:rsid w:val="00341AFA"/>
    <w:rsid w:val="00352B57"/>
    <w:rsid w:val="003540DE"/>
    <w:rsid w:val="00381104"/>
    <w:rsid w:val="00385497"/>
    <w:rsid w:val="00394D95"/>
    <w:rsid w:val="003B0AAC"/>
    <w:rsid w:val="003D47D6"/>
    <w:rsid w:val="003E4CB9"/>
    <w:rsid w:val="00416493"/>
    <w:rsid w:val="0042503C"/>
    <w:rsid w:val="00432D02"/>
    <w:rsid w:val="00457FD2"/>
    <w:rsid w:val="00485200"/>
    <w:rsid w:val="004932F0"/>
    <w:rsid w:val="00497111"/>
    <w:rsid w:val="004A54CB"/>
    <w:rsid w:val="004F3C1D"/>
    <w:rsid w:val="00502747"/>
    <w:rsid w:val="00573C7D"/>
    <w:rsid w:val="0058111D"/>
    <w:rsid w:val="005A474B"/>
    <w:rsid w:val="005B6A9D"/>
    <w:rsid w:val="005E7B46"/>
    <w:rsid w:val="00651668"/>
    <w:rsid w:val="00652BEB"/>
    <w:rsid w:val="0065743B"/>
    <w:rsid w:val="006640A8"/>
    <w:rsid w:val="00670386"/>
    <w:rsid w:val="00674608"/>
    <w:rsid w:val="006904E2"/>
    <w:rsid w:val="006B3047"/>
    <w:rsid w:val="006C571F"/>
    <w:rsid w:val="006E4BFE"/>
    <w:rsid w:val="006F39C6"/>
    <w:rsid w:val="0070010E"/>
    <w:rsid w:val="00722997"/>
    <w:rsid w:val="00742BCC"/>
    <w:rsid w:val="007542EB"/>
    <w:rsid w:val="00781A75"/>
    <w:rsid w:val="0079585E"/>
    <w:rsid w:val="007C0589"/>
    <w:rsid w:val="007C79FE"/>
    <w:rsid w:val="007E14A8"/>
    <w:rsid w:val="00873D1E"/>
    <w:rsid w:val="00893CD1"/>
    <w:rsid w:val="00897AF8"/>
    <w:rsid w:val="008A25D1"/>
    <w:rsid w:val="008C6D06"/>
    <w:rsid w:val="008D66C9"/>
    <w:rsid w:val="008E69C6"/>
    <w:rsid w:val="008F3C82"/>
    <w:rsid w:val="008F78BC"/>
    <w:rsid w:val="00944E33"/>
    <w:rsid w:val="009468F5"/>
    <w:rsid w:val="009679C6"/>
    <w:rsid w:val="00972237"/>
    <w:rsid w:val="009968E0"/>
    <w:rsid w:val="00996F04"/>
    <w:rsid w:val="00997F60"/>
    <w:rsid w:val="009A4564"/>
    <w:rsid w:val="009A6EE0"/>
    <w:rsid w:val="009C7FD7"/>
    <w:rsid w:val="009D618A"/>
    <w:rsid w:val="009F6491"/>
    <w:rsid w:val="009F7943"/>
    <w:rsid w:val="00A05451"/>
    <w:rsid w:val="00AB47DF"/>
    <w:rsid w:val="00AD0585"/>
    <w:rsid w:val="00AE25ED"/>
    <w:rsid w:val="00B6201C"/>
    <w:rsid w:val="00B90853"/>
    <w:rsid w:val="00BA2C04"/>
    <w:rsid w:val="00BC04EB"/>
    <w:rsid w:val="00BD5DED"/>
    <w:rsid w:val="00BF4A1F"/>
    <w:rsid w:val="00BF5DF9"/>
    <w:rsid w:val="00C0411C"/>
    <w:rsid w:val="00C30658"/>
    <w:rsid w:val="00C5248F"/>
    <w:rsid w:val="00C633A7"/>
    <w:rsid w:val="00C67C17"/>
    <w:rsid w:val="00C73F4A"/>
    <w:rsid w:val="00C865BF"/>
    <w:rsid w:val="00CB2164"/>
    <w:rsid w:val="00CF3D9B"/>
    <w:rsid w:val="00D56C75"/>
    <w:rsid w:val="00D602C5"/>
    <w:rsid w:val="00D665C1"/>
    <w:rsid w:val="00D83305"/>
    <w:rsid w:val="00DB3E3F"/>
    <w:rsid w:val="00DC4B5D"/>
    <w:rsid w:val="00DE1E24"/>
    <w:rsid w:val="00DF4C8C"/>
    <w:rsid w:val="00E01B64"/>
    <w:rsid w:val="00EE423E"/>
    <w:rsid w:val="00EE4819"/>
    <w:rsid w:val="00EF7AF2"/>
    <w:rsid w:val="00F1022C"/>
    <w:rsid w:val="00F25E2D"/>
    <w:rsid w:val="00F31A03"/>
    <w:rsid w:val="00F40CC9"/>
    <w:rsid w:val="00F67413"/>
    <w:rsid w:val="00F7513F"/>
    <w:rsid w:val="00F76DF4"/>
    <w:rsid w:val="00FD08D2"/>
    <w:rsid w:val="00FE4853"/>
    <w:rsid w:val="00FF0834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5B45"/>
  <w15:chartTrackingRefBased/>
  <w15:docId w15:val="{890546DB-C187-4339-BB59-A4C8FFB7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11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81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1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11D"/>
  </w:style>
  <w:style w:type="table" w:customStyle="1" w:styleId="MediumGrid2-Accent31">
    <w:name w:val="Medium Grid 2 - Accent 31"/>
    <w:basedOn w:val="TableNormal"/>
    <w:next w:val="MediumGrid2-Accent3"/>
    <w:uiPriority w:val="68"/>
    <w:rsid w:val="0058111D"/>
    <w:pPr>
      <w:spacing w:after="0" w:line="240" w:lineRule="auto"/>
    </w:pPr>
    <w:rPr>
      <w:rFonts w:ascii="Cambria" w:eastAsia="MS Gothic" w:hAnsi="Cambria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8111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Revision">
    <w:name w:val="Revision"/>
    <w:hidden/>
    <w:uiPriority w:val="99"/>
    <w:semiHidden/>
    <w:rsid w:val="00C865BF"/>
    <w:pPr>
      <w:spacing w:after="0" w:line="240" w:lineRule="auto"/>
    </w:pPr>
  </w:style>
  <w:style w:type="paragraph" w:customStyle="1" w:styleId="Default">
    <w:name w:val="Default"/>
    <w:rsid w:val="009A456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4A8"/>
  </w:style>
  <w:style w:type="character" w:styleId="CommentReference">
    <w:name w:val="annotation reference"/>
    <w:basedOn w:val="DefaultParagraphFont"/>
    <w:uiPriority w:val="99"/>
    <w:semiHidden/>
    <w:unhideWhenUsed/>
    <w:rsid w:val="00C04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1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1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11C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7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22824798A6740ACAB909C0E96ECF3" ma:contentTypeVersion="7" ma:contentTypeDescription="Create a new document." ma:contentTypeScope="" ma:versionID="f3f89c0bbd49c0bd99e34b1a40719599">
  <xsd:schema xmlns:xsd="http://www.w3.org/2001/XMLSchema" xmlns:xs="http://www.w3.org/2001/XMLSchema" xmlns:p="http://schemas.microsoft.com/office/2006/metadata/properties" xmlns:ns2="de500f93-ada7-4f95-be4f-5c0d8bff36d0" targetNamespace="http://schemas.microsoft.com/office/2006/metadata/properties" ma:root="true" ma:fieldsID="1428080440df65410389b3d7729314b1" ns2:_="">
    <xsd:import namespace="de500f93-ada7-4f95-be4f-5c0d8bff3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00f93-ada7-4f95-be4f-5c0d8bff3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72214-14A6-41E9-ADB1-B5011EB88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00f93-ada7-4f95-be4f-5c0d8bff3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882B6-FF75-4453-BC82-811E42FB6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0B7652-9ADC-4570-980E-D634291C21C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3640</Characters>
  <Application>Microsoft Office Word</Application>
  <DocSecurity>4</DocSecurity>
  <Lines>158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Reyes</dc:creator>
  <cp:keywords/>
  <dc:description/>
  <cp:lastModifiedBy>Reyes, Stephanie (HRLSC)</cp:lastModifiedBy>
  <cp:revision>2</cp:revision>
  <dcterms:created xsi:type="dcterms:W3CDTF">2026-07-27T18:45:00Z</dcterms:created>
  <dcterms:modified xsi:type="dcterms:W3CDTF">2026-07-27T18:45:00Z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0x01010058F22824798A6740ACAB909C0E96ECF3</vt:lpwstr>
  </property>
  <property fmtid="{D5CDD505-2E9C-101B-9397-08002B2CF9AE}" pid="3" name="Order">
    <vt:r8>743400</vt:r8>
  </property>
</Properties>
</file>