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heme="majorHAnsi" w:eastAsiaTheme="majorEastAsia" w:hAnsiTheme="majorHAnsi" w:cstheme="majorBidi"/>
          <w:color w:val="0F4761" w:themeColor="accent1" w:themeShade="BF"/>
          <w:sz w:val="40"/>
          <w:szCs w:val="40"/>
          <w:lang w:val="en-CA"/>
        </w:rPr>
        <w:id w:val="-1340538594"/>
        <w:docPartObj>
          <w:docPartGallery w:val="Cover Pages"/>
          <w:docPartUnique/>
        </w:docPartObj>
      </w:sdtPr>
      <w:sdtContent>
        <w:p w14:paraId="314AE434" w14:textId="3EAC092C" w:rsidR="0035456C" w:rsidRDefault="0035456C" w:rsidP="00020908">
          <w:pPr>
            <w:pStyle w:val="NoSpacing"/>
            <w:jc w:val="both"/>
          </w:pPr>
          <w:r>
            <w:rPr>
              <w:noProof/>
            </w:rPr>
            <mc:AlternateContent>
              <mc:Choice Requires="wpg">
                <w:drawing>
                  <wp:anchor distT="0" distB="0" distL="114300" distR="114300" simplePos="0" relativeHeight="251658240" behindDoc="1" locked="0" layoutInCell="1" allowOverlap="1" wp14:anchorId="2A9A9F70" wp14:editId="69CAB11F">
                    <wp:simplePos x="0" y="0"/>
                    <mc:AlternateContent>
                      <mc:Choice Requires="wp14">
                        <wp:positionH relativeFrom="page">
                          <wp14:pctPosHOffset>4000</wp14:pctPosHOffset>
                        </wp:positionH>
                      </mc:Choice>
                      <mc:Fallback>
                        <wp:positionH relativeFrom="page">
                          <wp:posOffset>310515</wp:posOffset>
                        </wp:positionH>
                      </mc:Fallback>
                    </mc:AlternateContent>
                    <wp:positionV relativeFrom="page">
                      <wp:align>center</wp:align>
                    </wp:positionV>
                    <wp:extent cx="194535" cy="9125712"/>
                    <wp:effectExtent l="0" t="0" r="15240" b="7620"/>
                    <wp:wrapNone/>
                    <wp:docPr id="2" name="Group 2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194535" cy="9125712"/>
                              <a:chOff x="0" y="0"/>
                              <a:chExt cx="194535" cy="9125712"/>
                            </a:xfrm>
                          </wpg:grpSpPr>
                          <wps:wsp>
                            <wps:cNvPr id="3" name="Rectangle 3"/>
                            <wps:cNvSpPr/>
                            <wps:spPr>
                              <a:xfrm>
                                <a:off x="0" y="0"/>
                                <a:ext cx="194535" cy="9125712"/>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cNvPr id="7" name="Group 7"/>
                            <wpg:cNvGrpSpPr>
                              <a:grpSpLocks noChangeAspect="1"/>
                            </wpg:cNvGrpSpPr>
                            <wpg:grpSpPr>
                              <a:xfrm>
                                <a:off x="76199" y="6024574"/>
                                <a:ext cx="115753" cy="622892"/>
                                <a:chOff x="80645" y="5010327"/>
                                <a:chExt cx="49213" cy="265113"/>
                              </a:xfrm>
                            </wpg:grpSpPr>
                            <wps:wsp>
                              <wps:cNvPr id="10" name="Freeform 10"/>
                              <wps:cNvSpPr>
                                <a:spLocks/>
                              </wps:cNvSpPr>
                              <wps:spPr bwMode="auto">
                                <a:xfrm>
                                  <a:off x="80645" y="5010327"/>
                                  <a:ext cx="31750" cy="192088"/>
                                </a:xfrm>
                                <a:custGeom>
                                  <a:avLst/>
                                  <a:gdLst>
                                    <a:gd name="T0" fmla="*/ 0 w 20"/>
                                    <a:gd name="T1" fmla="*/ 0 h 121"/>
                                    <a:gd name="T2" fmla="*/ 16 w 20"/>
                                    <a:gd name="T3" fmla="*/ 72 h 121"/>
                                    <a:gd name="T4" fmla="*/ 20 w 20"/>
                                    <a:gd name="T5" fmla="*/ 121 h 121"/>
                                    <a:gd name="T6" fmla="*/ 18 w 20"/>
                                    <a:gd name="T7" fmla="*/ 112 h 121"/>
                                    <a:gd name="T8" fmla="*/ 0 w 20"/>
                                    <a:gd name="T9" fmla="*/ 31 h 121"/>
                                    <a:gd name="T10" fmla="*/ 0 w 20"/>
                                    <a:gd name="T11" fmla="*/ 0 h 121"/>
                                  </a:gdLst>
                                  <a:ahLst/>
                                  <a:cxnLst>
                                    <a:cxn ang="0">
                                      <a:pos x="T0" y="T1"/>
                                    </a:cxn>
                                    <a:cxn ang="0">
                                      <a:pos x="T2" y="T3"/>
                                    </a:cxn>
                                    <a:cxn ang="0">
                                      <a:pos x="T4" y="T5"/>
                                    </a:cxn>
                                    <a:cxn ang="0">
                                      <a:pos x="T6" y="T7"/>
                                    </a:cxn>
                                    <a:cxn ang="0">
                                      <a:pos x="T8" y="T9"/>
                                    </a:cxn>
                                    <a:cxn ang="0">
                                      <a:pos x="T10" y="T11"/>
                                    </a:cxn>
                                  </a:cxnLst>
                                  <a:rect l="0" t="0" r="r" b="b"/>
                                  <a:pathLst>
                                    <a:path w="20" h="121">
                                      <a:moveTo>
                                        <a:pt x="0" y="0"/>
                                      </a:moveTo>
                                      <a:lnTo>
                                        <a:pt x="16" y="72"/>
                                      </a:lnTo>
                                      <a:lnTo>
                                        <a:pt x="20" y="121"/>
                                      </a:lnTo>
                                      <a:lnTo>
                                        <a:pt x="18" y="112"/>
                                      </a:lnTo>
                                      <a:lnTo>
                                        <a:pt x="0" y="31"/>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4" name="Freeform 14"/>
                              <wps:cNvSpPr>
                                <a:spLocks/>
                              </wps:cNvSpPr>
                              <wps:spPr bwMode="auto">
                                <a:xfrm>
                                  <a:off x="106045" y="5124627"/>
                                  <a:ext cx="23813" cy="150813"/>
                                </a:xfrm>
                                <a:custGeom>
                                  <a:avLst/>
                                  <a:gdLst>
                                    <a:gd name="T0" fmla="*/ 0 w 15"/>
                                    <a:gd name="T1" fmla="*/ 0 h 95"/>
                                    <a:gd name="T2" fmla="*/ 8 w 15"/>
                                    <a:gd name="T3" fmla="*/ 37 h 95"/>
                                    <a:gd name="T4" fmla="*/ 8 w 15"/>
                                    <a:gd name="T5" fmla="*/ 41 h 95"/>
                                    <a:gd name="T6" fmla="*/ 15 w 15"/>
                                    <a:gd name="T7" fmla="*/ 95 h 95"/>
                                    <a:gd name="T8" fmla="*/ 4 w 15"/>
                                    <a:gd name="T9" fmla="*/ 49 h 95"/>
                                    <a:gd name="T10" fmla="*/ 0 w 15"/>
                                    <a:gd name="T11" fmla="*/ 0 h 95"/>
                                  </a:gdLst>
                                  <a:ahLst/>
                                  <a:cxnLst>
                                    <a:cxn ang="0">
                                      <a:pos x="T0" y="T1"/>
                                    </a:cxn>
                                    <a:cxn ang="0">
                                      <a:pos x="T2" y="T3"/>
                                    </a:cxn>
                                    <a:cxn ang="0">
                                      <a:pos x="T4" y="T5"/>
                                    </a:cxn>
                                    <a:cxn ang="0">
                                      <a:pos x="T6" y="T7"/>
                                    </a:cxn>
                                    <a:cxn ang="0">
                                      <a:pos x="T8" y="T9"/>
                                    </a:cxn>
                                    <a:cxn ang="0">
                                      <a:pos x="T10" y="T11"/>
                                    </a:cxn>
                                  </a:cxnLst>
                                  <a:rect l="0" t="0" r="r" b="b"/>
                                  <a:pathLst>
                                    <a:path w="15" h="95">
                                      <a:moveTo>
                                        <a:pt x="0" y="0"/>
                                      </a:moveTo>
                                      <a:lnTo>
                                        <a:pt x="8" y="37"/>
                                      </a:lnTo>
                                      <a:lnTo>
                                        <a:pt x="8" y="41"/>
                                      </a:lnTo>
                                      <a:lnTo>
                                        <a:pt x="15" y="95"/>
                                      </a:lnTo>
                                      <a:lnTo>
                                        <a:pt x="4" y="49"/>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g:grpSp>
                        </wpg:wgp>
                      </a:graphicData>
                    </a:graphic>
                    <wp14:sizeRelH relativeFrom="page">
                      <wp14:pctWidth>0</wp14:pctWidth>
                    </wp14:sizeRelH>
                    <wp14:sizeRelV relativeFrom="page">
                      <wp14:pctHeight>95000</wp14:pctHeight>
                    </wp14:sizeRelV>
                  </wp:anchor>
                </w:drawing>
              </mc:Choice>
              <mc:Fallback>
                <w:pict>
                  <v:group w14:anchorId="14550023" id="Group 26" o:spid="_x0000_s1026" alt="&quot;&quot;" style="position:absolute;margin-left:0;margin-top:0;width:15.3pt;height:718.55pt;z-index:-251658240;mso-height-percent:950;mso-left-percent:40;mso-position-horizontal-relative:page;mso-position-vertical:center;mso-position-vertical-relative:page;mso-height-percent:950;mso-left-percent:40" coordsize="1945,91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">
                    <v:rect id="Rectangle 3" o:spid="_x0000_s1027" style="position:absolute;width:1945;height:912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" fillcolor="#0e2841 [3215]" stroked="f" strokeweight="1.5pt"/>
                    <v:group id="Group 7" o:spid="_x0000_s1028" style="position:absolute;left:761;top:60245;width:1158;height:6229" coordorigin="806,50103" coordsize="492,26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o:lock v:ext="edit" aspectratio="t"/>
                      <v:shape id="Freeform 10" o:spid="_x0000_s1029" style="position:absolute;left:806;top:50103;width:317;height:1921;visibility:visible;mso-wrap-style:square;v-text-anchor:top" coordsize="20,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" path="m,l16,72r4,49l18,112,,31,,xe" fillcolor="#0e2841 [3215]" strokecolor="#0e2841 [3215]" strokeweight="0">
                        <v:fill opacity="13107f"/>
                        <v:stroke opacity="13107f"/>
                        <v:path arrowok="t" o:connecttype="custom" o:connectlocs="0,0;25400,114300;31750,192088;28575,177800;0,49213;0,0" o:connectangles="0,0,0,0,0,0"/>
                      </v:shape>
                      <v:shape id="Freeform 14" o:spid="_x0000_s1030" style="position:absolute;left:1060;top:51246;width:238;height:1508;visibility:visible;mso-wrap-style:square;v-text-anchor:top" coordsize="1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" path="m,l8,37r,4l15,95,4,49,,xe" fillcolor="#0e2841 [3215]" strokecolor="#0e2841 [3215]" strokeweight="0">
                        <v:fill opacity="13107f"/>
                        <v:stroke opacity="13107f"/>
                        <v:path arrowok="t" o:connecttype="custom" o:connectlocs="0,0;12700,58738;12700,65088;23813,150813;6350,77788;0,0" o:connectangles="0,0,0,0,0,0"/>
                      </v:shape>
                    </v:group>
                    <w10:wrap anchorx="page" anchory="page"/>
                  </v:group>
                </w:pict>
              </mc:Fallback>
            </mc:AlternateContent>
          </w:r>
          <w:r>
            <w:rPr>
              <w:noProof/>
            </w:rPr>
            <mc:AlternateContent>
              <mc:Choice Requires="wps">
                <w:drawing>
                  <wp:anchor distT="0" distB="0" distL="114300" distR="114300" simplePos="0" relativeHeight="251658241" behindDoc="0" locked="0" layoutInCell="1" allowOverlap="1" wp14:anchorId="13370632" wp14:editId="40F57718">
                    <wp:simplePos x="0" y="0"/>
                    <mc:AlternateContent>
                      <mc:Choice Requires="wp14">
                        <wp:positionH relativeFrom="page">
                          <wp14:pctPosHOffset>42000</wp14:pctPosHOffset>
                        </wp:positionH>
                      </mc:Choice>
                      <mc:Fallback>
                        <wp:positionH relativeFrom="page">
                          <wp:posOffset>3263900</wp:posOffset>
                        </wp:positionH>
                      </mc:Fallback>
                    </mc:AlternateContent>
                    <mc:AlternateContent>
                      <mc:Choice Requires="wp14">
                        <wp:positionV relativeFrom="page">
                          <wp14:pctPosVOffset>17500</wp14:pctPosVOffset>
                        </wp:positionV>
                      </mc:Choice>
                      <mc:Fallback>
                        <wp:positionV relativeFrom="page">
                          <wp:posOffset>1760220</wp:posOffset>
                        </wp:positionV>
                      </mc:Fallback>
                    </mc:AlternateContent>
                    <wp:extent cx="3657600" cy="1069848"/>
                    <wp:effectExtent l="0" t="0" r="7620" b="635"/>
                    <wp:wrapNone/>
                    <wp:docPr id="1" name="Text Box 30"/>
                    <wp:cNvGraphicFramePr/>
                    <a:graphic xmlns:a="http://schemas.openxmlformats.org/drawingml/2006/main">
                      <a:graphicData uri="http://schemas.microsoft.com/office/word/2010/wordprocessingShape">
                        <wps:wsp>
                          <wps:cNvSpPr txBox="1"/>
                          <wps:spPr>
                            <a:xfrm>
                              <a:off x="0" y="0"/>
                              <a:ext cx="3657600" cy="106984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BB81CA2" w14:textId="77777777" w:rsidR="0035456C" w:rsidRDefault="0035456C" w:rsidP="0035456C">
                                <w:pPr>
                                  <w:pStyle w:val="NoSpacing"/>
                                  <w:rPr>
                                    <w:rFonts w:asciiTheme="majorHAnsi" w:eastAsiaTheme="majorEastAsia" w:hAnsiTheme="majorHAnsi" w:cstheme="majorBidi"/>
                                    <w:color w:val="262626" w:themeColor="text1" w:themeTint="D9"/>
                                    <w:sz w:val="72"/>
                                    <w:szCs w:val="72"/>
                                    <w:lang w:val="en-CA"/>
                                  </w:rPr>
                                </w:pPr>
                                <w:r>
                                  <w:rPr>
                                    <w:rFonts w:asciiTheme="majorHAnsi" w:eastAsiaTheme="majorEastAsia" w:hAnsiTheme="majorHAnsi" w:cstheme="majorBidi"/>
                                    <w:color w:val="262626" w:themeColor="text1" w:themeTint="D9"/>
                                    <w:sz w:val="72"/>
                                    <w:szCs w:val="72"/>
                                    <w:lang w:val="en-CA"/>
                                  </w:rPr>
                                  <w:t xml:space="preserve">2026/27 – 2028/29 </w:t>
                                </w:r>
                                <w:r w:rsidRPr="006E519C">
                                  <w:rPr>
                                    <w:rFonts w:asciiTheme="majorHAnsi" w:eastAsiaTheme="majorEastAsia" w:hAnsiTheme="majorHAnsi" w:cstheme="majorBidi"/>
                                    <w:color w:val="262626" w:themeColor="text1" w:themeTint="D9"/>
                                    <w:sz w:val="72"/>
                                    <w:szCs w:val="72"/>
                                    <w:lang w:val="en-CA"/>
                                  </w:rPr>
                                  <w:t>Accessible Operational Business Plan</w:t>
                                </w:r>
                              </w:p>
                              <w:p w14:paraId="312F1DC9" w14:textId="77777777" w:rsidR="0035456C" w:rsidRDefault="00000000" w:rsidP="0035456C">
                                <w:pPr>
                                  <w:pStyle w:val="NoSpacing"/>
                                  <w:rPr>
                                    <w:color w:val="404040" w:themeColor="text1" w:themeTint="BF"/>
                                    <w:sz w:val="36"/>
                                    <w:szCs w:val="36"/>
                                  </w:rPr>
                                </w:pPr>
                                <w:sdt>
                                  <w:sdtPr>
                                    <w:rPr>
                                      <w:color w:val="404040" w:themeColor="text1" w:themeTint="BF"/>
                                      <w:sz w:val="36"/>
                                      <w:szCs w:val="36"/>
                                    </w:rPr>
                                    <w:alias w:val="Subtitle"/>
                                    <w:tag w:val=""/>
                                    <w:id w:val="-1148361611"/>
                                    <w:showingPlcHdr/>
                                    <w:dataBinding w:prefixMappings="xmlns:ns0='http://purl.org/dc/elements/1.1/' xmlns:ns1='http://schemas.openxmlformats.org/package/2006/metadata/core-properties' " w:xpath="/ns1:coreProperties[1]/ns0:subject[1]" w:storeItemID="{6C3C8BC8-F283-45AE-878A-BAB7291924A1}"/>
                                    <w:text/>
                                  </w:sdtPr>
                                  <w:sdtContent>
                                    <w:r w:rsidR="0035456C">
                                      <w:rPr>
                                        <w:color w:val="404040" w:themeColor="text1" w:themeTint="BF"/>
                                        <w:sz w:val="36"/>
                                        <w:szCs w:val="36"/>
                                      </w:rPr>
                                      <w:t xml:space="preserve">     </w:t>
                                    </w:r>
                                  </w:sdtContent>
                                </w:sdt>
                              </w:p>
                              <w:p w14:paraId="779684ED" w14:textId="77777777" w:rsidR="0035456C" w:rsidRDefault="0035456C" w:rsidP="0035456C"/>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45000</wp14:pctWidth>
                    </wp14:sizeRelH>
                    <wp14:sizeRelV relativeFrom="margin">
                      <wp14:pctHeight>0</wp14:pctHeight>
                    </wp14:sizeRelV>
                  </wp:anchor>
                </w:drawing>
              </mc:Choice>
              <mc:Fallback>
                <w:pict>
                  <v:shapetype w14:anchorId="13370632" id="_x0000_t202" coordsize="21600,21600" o:spt="202" path="m,l,21600r21600,l21600,xe">
                    <v:stroke joinstyle="miter"/>
                    <v:path gradientshapeok="t" o:connecttype="rect"/>
                  </v:shapetype>
                  <v:shape id="Text Box 30" o:spid="_x0000_s1026" type="#_x0000_t202" style="position:absolute;left:0;text-align:left;margin-left:0;margin-top:0;width:4in;height:84.25pt;z-index:251658241;visibility:visible;mso-wrap-style:square;mso-width-percent:450;mso-height-percent:0;mso-left-percent:420;mso-top-percent:175;mso-wrap-distance-left:9pt;mso-wrap-distance-top:0;mso-wrap-distance-right:9pt;mso-wrap-distance-bottom:0;mso-position-horizontal-relative:page;mso-position-vertical-relative:page;mso-width-percent:450;mso-height-percent:0;mso-left-percent:420;mso-top-percent:175;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" filled="f" stroked="f" strokeweight=".5pt">
                    <v:textbox style="mso-fit-shape-to-text:t" inset="0,0,0,0">
                      <w:txbxContent>
                        <w:p w14:paraId="0BB81CA2" w14:textId="77777777" w:rsidR="0035456C" w:rsidRDefault="0035456C" w:rsidP="0035456C">
                          <w:pPr>
                            <w:pStyle w:val="NoSpacing"/>
                            <w:rPr>
                              <w:rFonts w:asciiTheme="majorHAnsi" w:eastAsiaTheme="majorEastAsia" w:hAnsiTheme="majorHAnsi" w:cstheme="majorBidi"/>
                              <w:color w:val="262626" w:themeColor="text1" w:themeTint="D9"/>
                              <w:sz w:val="72"/>
                              <w:szCs w:val="72"/>
                              <w:lang w:val="en-CA"/>
                            </w:rPr>
                          </w:pPr>
                          <w:r>
                            <w:rPr>
                              <w:rFonts w:asciiTheme="majorHAnsi" w:eastAsiaTheme="majorEastAsia" w:hAnsiTheme="majorHAnsi" w:cstheme="majorBidi"/>
                              <w:color w:val="262626" w:themeColor="text1" w:themeTint="D9"/>
                              <w:sz w:val="72"/>
                              <w:szCs w:val="72"/>
                              <w:lang w:val="en-CA"/>
                            </w:rPr>
                            <w:t xml:space="preserve">2026/27 – 2028/29 </w:t>
                          </w:r>
                          <w:r w:rsidRPr="006E519C">
                            <w:rPr>
                              <w:rFonts w:asciiTheme="majorHAnsi" w:eastAsiaTheme="majorEastAsia" w:hAnsiTheme="majorHAnsi" w:cstheme="majorBidi"/>
                              <w:color w:val="262626" w:themeColor="text1" w:themeTint="D9"/>
                              <w:sz w:val="72"/>
                              <w:szCs w:val="72"/>
                              <w:lang w:val="en-CA"/>
                            </w:rPr>
                            <w:t>Accessible Operational Business Plan</w:t>
                          </w:r>
                        </w:p>
                        <w:p w14:paraId="312F1DC9" w14:textId="77777777" w:rsidR="0035456C" w:rsidRDefault="00000000" w:rsidP="0035456C">
                          <w:pPr>
                            <w:pStyle w:val="NoSpacing"/>
                            <w:rPr>
                              <w:color w:val="404040" w:themeColor="text1" w:themeTint="BF"/>
                              <w:sz w:val="36"/>
                              <w:szCs w:val="36"/>
                            </w:rPr>
                          </w:pPr>
                          <w:sdt>
                            <w:sdtPr>
                              <w:rPr>
                                <w:color w:val="404040" w:themeColor="text1" w:themeTint="BF"/>
                                <w:sz w:val="36"/>
                                <w:szCs w:val="36"/>
                              </w:rPr>
                              <w:alias w:val="Subtitle"/>
                              <w:tag w:val=""/>
                              <w:id w:val="-1148361611"/>
                              <w:showingPlcHdr/>
                              <w:dataBinding w:prefixMappings="xmlns:ns0='http://purl.org/dc/elements/1.1/' xmlns:ns1='http://schemas.openxmlformats.org/package/2006/metadata/core-properties' " w:xpath="/ns1:coreProperties[1]/ns0:subject[1]" w:storeItemID="{6C3C8BC8-F283-45AE-878A-BAB7291924A1}"/>
                              <w:text/>
                            </w:sdtPr>
                            <w:sdtContent>
                              <w:r w:rsidR="0035456C">
                                <w:rPr>
                                  <w:color w:val="404040" w:themeColor="text1" w:themeTint="BF"/>
                                  <w:sz w:val="36"/>
                                  <w:szCs w:val="36"/>
                                </w:rPr>
                                <w:t xml:space="preserve">     </w:t>
                              </w:r>
                            </w:sdtContent>
                          </w:sdt>
                        </w:p>
                        <w:p w14:paraId="779684ED" w14:textId="77777777" w:rsidR="0035456C" w:rsidRDefault="0035456C" w:rsidP="0035456C"/>
                      </w:txbxContent>
                    </v:textbox>
                    <w10:wrap anchorx="page" anchory="page"/>
                  </v:shape>
                </w:pict>
              </mc:Fallback>
            </mc:AlternateContent>
          </w:r>
        </w:p>
        <w:p w14:paraId="21215D15" w14:textId="77777777" w:rsidR="0035456C" w:rsidRDefault="0035456C" w:rsidP="0035456C">
          <w:pPr>
            <w:spacing w:line="278" w:lineRule="auto"/>
            <w:jc w:val="left"/>
            <w:rPr>
              <w:rFonts w:ascii="Tahoma" w:hAnsi="Tahoma" w:cs="Tahoma"/>
            </w:rPr>
          </w:pPr>
          <w:r>
            <w:rPr>
              <w:rFonts w:ascii="Tahoma" w:hAnsi="Tahoma" w:cs="Tahoma"/>
              <w:noProof/>
              <w14:ligatures w14:val="standardContextual"/>
            </w:rPr>
            <w:drawing>
              <wp:anchor distT="0" distB="0" distL="114300" distR="114300" simplePos="0" relativeHeight="251658243" behindDoc="0" locked="0" layoutInCell="1" allowOverlap="1" wp14:anchorId="23E69FC6" wp14:editId="0A336354">
                <wp:simplePos x="914400" y="1082040"/>
                <wp:positionH relativeFrom="margin">
                  <wp:align>right</wp:align>
                </wp:positionH>
                <wp:positionV relativeFrom="margin">
                  <wp:align>bottom</wp:align>
                </wp:positionV>
                <wp:extent cx="1775460" cy="715495"/>
                <wp:effectExtent l="0" t="0" r="0" b="0"/>
                <wp:wrapSquare wrapText="bothSides"/>
                <wp:docPr id="978414263" name="Picture 2" descr="Province of Ontari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8414263" name="Picture 2" descr="Province of Ontario logo"/>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775460" cy="715495"/>
                        </a:xfrm>
                        <a:prstGeom prst="rect">
                          <a:avLst/>
                        </a:prstGeom>
                      </pic:spPr>
                    </pic:pic>
                  </a:graphicData>
                </a:graphic>
              </wp:anchor>
            </w:drawing>
          </w:r>
          <w:r>
            <w:rPr>
              <w:rFonts w:ascii="Tahoma" w:hAnsi="Tahoma" w:cs="Tahoma"/>
              <w:noProof/>
              <w14:ligatures w14:val="standardContextual"/>
            </w:rPr>
            <w:drawing>
              <wp:anchor distT="0" distB="0" distL="114300" distR="114300" simplePos="0" relativeHeight="251658242" behindDoc="0" locked="0" layoutInCell="1" allowOverlap="1" wp14:anchorId="5A2A4945" wp14:editId="2349B216">
                <wp:simplePos x="914400" y="1082040"/>
                <wp:positionH relativeFrom="margin">
                  <wp:align>left</wp:align>
                </wp:positionH>
                <wp:positionV relativeFrom="margin">
                  <wp:align>bottom</wp:align>
                </wp:positionV>
                <wp:extent cx="2903220" cy="714639"/>
                <wp:effectExtent l="0" t="0" r="0" b="9525"/>
                <wp:wrapSquare wrapText="bothSides"/>
                <wp:docPr id="637298377"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7298377" name="Picture 1">
                          <a:extLst>
                            <a:ext uri="{C183D7F6-B498-43B3-948B-1728B52AA6E4}">
                              <adec:decorative xmlns:adec="http://schemas.microsoft.com/office/drawing/2017/decorative" val="1"/>
                            </a:ext>
                          </a:extLst>
                        </pic:cNvPr>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903220" cy="714639"/>
                        </a:xfrm>
                        <a:prstGeom prst="rect">
                          <a:avLst/>
                        </a:prstGeom>
                      </pic:spPr>
                    </pic:pic>
                  </a:graphicData>
                </a:graphic>
              </wp:anchor>
            </w:drawing>
          </w:r>
          <w:r>
            <w:rPr>
              <w:rFonts w:ascii="Tahoma" w:hAnsi="Tahoma" w:cs="Tahoma"/>
            </w:rPr>
            <w:br w:type="page"/>
          </w:r>
        </w:p>
        <w:p w14:paraId="17FCBF54" w14:textId="77777777" w:rsidR="0035456C" w:rsidRDefault="0035456C" w:rsidP="0035456C">
          <w:pPr>
            <w:pStyle w:val="Heading1"/>
          </w:pPr>
          <w:bookmarkStart w:id="0" w:name="_Toc225432547"/>
          <w:bookmarkStart w:id="1" w:name="_Toc227242642"/>
          <w:r>
            <w:lastRenderedPageBreak/>
            <w:t>Table of Contents</w:t>
          </w:r>
        </w:p>
      </w:sdtContent>
    </w:sdt>
    <w:bookmarkEnd w:id="1" w:displacedByCustomXml="prev"/>
    <w:bookmarkEnd w:id="0" w:displacedByCustomXml="prev"/>
    <w:bookmarkStart w:id="2" w:name="_Hlk214445614"/>
    <w:p w14:paraId="7A0E6757" w14:textId="0F41F592" w:rsidR="00A07667" w:rsidRDefault="0035456C">
      <w:pPr>
        <w:pStyle w:val="TOC1"/>
        <w:rPr>
          <w:rFonts w:asciiTheme="minorHAnsi" w:eastAsiaTheme="minorEastAsia" w:hAnsiTheme="minorHAnsi"/>
          <w:noProof/>
          <w:kern w:val="2"/>
          <w:szCs w:val="24"/>
          <w:lang w:eastAsia="en-CA"/>
          <w14:ligatures w14:val="standardContextual"/>
        </w:rPr>
      </w:pPr>
      <w:r>
        <w:rPr>
          <w:rFonts w:ascii="Tahoma" w:hAnsi="Tahoma" w:cs="Tahoma"/>
        </w:rPr>
        <w:fldChar w:fldCharType="begin"/>
      </w:r>
      <w:r>
        <w:rPr>
          <w:rFonts w:ascii="Tahoma" w:hAnsi="Tahoma" w:cs="Tahoma"/>
        </w:rPr>
        <w:instrText xml:space="preserve"> TOC \o "1-2" \h \z \u </w:instrText>
      </w:r>
      <w:r>
        <w:rPr>
          <w:rFonts w:ascii="Tahoma" w:hAnsi="Tahoma" w:cs="Tahoma"/>
        </w:rPr>
        <w:fldChar w:fldCharType="separate"/>
      </w:r>
      <w:hyperlink w:anchor="_Toc227242643" w:history="1">
        <w:r w:rsidR="00A07667" w:rsidRPr="00ED0D2E">
          <w:rPr>
            <w:rStyle w:val="Hyperlink"/>
            <w:rFonts w:ascii="Tahoma" w:hAnsi="Tahoma" w:cs="Tahoma"/>
            <w:noProof/>
          </w:rPr>
          <w:t>Executive Summary: Strengthening communities through human rights justice</w:t>
        </w:r>
        <w:r w:rsidR="00A07667">
          <w:rPr>
            <w:noProof/>
            <w:webHidden/>
          </w:rPr>
          <w:tab/>
        </w:r>
        <w:r w:rsidR="00A07667">
          <w:rPr>
            <w:noProof/>
            <w:webHidden/>
          </w:rPr>
          <w:fldChar w:fldCharType="begin"/>
        </w:r>
        <w:r w:rsidR="00A07667">
          <w:rPr>
            <w:noProof/>
            <w:webHidden/>
          </w:rPr>
          <w:instrText xml:space="preserve"> PAGEREF _Toc227242643 \h </w:instrText>
        </w:r>
        <w:r w:rsidR="00A07667">
          <w:rPr>
            <w:noProof/>
            <w:webHidden/>
          </w:rPr>
        </w:r>
        <w:r w:rsidR="00A07667">
          <w:rPr>
            <w:noProof/>
            <w:webHidden/>
          </w:rPr>
          <w:fldChar w:fldCharType="separate"/>
        </w:r>
        <w:r w:rsidR="00A07667">
          <w:rPr>
            <w:noProof/>
            <w:webHidden/>
          </w:rPr>
          <w:t>1</w:t>
        </w:r>
        <w:r w:rsidR="00A07667">
          <w:rPr>
            <w:noProof/>
            <w:webHidden/>
          </w:rPr>
          <w:fldChar w:fldCharType="end"/>
        </w:r>
      </w:hyperlink>
    </w:p>
    <w:p w14:paraId="159F6261" w14:textId="70BF1896" w:rsidR="00A07667" w:rsidRDefault="00A07667">
      <w:pPr>
        <w:pStyle w:val="TOC1"/>
        <w:rPr>
          <w:rFonts w:asciiTheme="minorHAnsi" w:eastAsiaTheme="minorEastAsia" w:hAnsiTheme="minorHAnsi"/>
          <w:noProof/>
          <w:kern w:val="2"/>
          <w:szCs w:val="24"/>
          <w:lang w:eastAsia="en-CA"/>
          <w14:ligatures w14:val="standardContextual"/>
        </w:rPr>
      </w:pPr>
      <w:hyperlink w:anchor="_Toc227242644" w:history="1">
        <w:r w:rsidRPr="00ED0D2E">
          <w:rPr>
            <w:rStyle w:val="Hyperlink"/>
            <w:rFonts w:ascii="Tahoma" w:hAnsi="Tahoma" w:cs="Tahoma"/>
            <w:noProof/>
          </w:rPr>
          <w:t>Section 1: Detailed Description of Mandate</w:t>
        </w:r>
        <w:r>
          <w:rPr>
            <w:noProof/>
            <w:webHidden/>
          </w:rPr>
          <w:tab/>
        </w:r>
        <w:r>
          <w:rPr>
            <w:noProof/>
            <w:webHidden/>
          </w:rPr>
          <w:fldChar w:fldCharType="begin"/>
        </w:r>
        <w:r>
          <w:rPr>
            <w:noProof/>
            <w:webHidden/>
          </w:rPr>
          <w:instrText xml:space="preserve"> PAGEREF _Toc227242644 \h </w:instrText>
        </w:r>
        <w:r>
          <w:rPr>
            <w:noProof/>
            <w:webHidden/>
          </w:rPr>
        </w:r>
        <w:r>
          <w:rPr>
            <w:noProof/>
            <w:webHidden/>
          </w:rPr>
          <w:fldChar w:fldCharType="separate"/>
        </w:r>
        <w:r>
          <w:rPr>
            <w:noProof/>
            <w:webHidden/>
          </w:rPr>
          <w:t>2</w:t>
        </w:r>
        <w:r>
          <w:rPr>
            <w:noProof/>
            <w:webHidden/>
          </w:rPr>
          <w:fldChar w:fldCharType="end"/>
        </w:r>
      </w:hyperlink>
    </w:p>
    <w:p w14:paraId="1E8DDAC3" w14:textId="3C089DEF" w:rsidR="00A07667" w:rsidRDefault="00A07667">
      <w:pPr>
        <w:pStyle w:val="TOC2"/>
        <w:tabs>
          <w:tab w:val="right" w:leader="dot" w:pos="9350"/>
        </w:tabs>
        <w:rPr>
          <w:rFonts w:asciiTheme="minorHAnsi" w:eastAsiaTheme="minorEastAsia" w:hAnsiTheme="minorHAnsi"/>
          <w:noProof/>
          <w:kern w:val="2"/>
          <w:szCs w:val="24"/>
          <w:lang w:eastAsia="en-CA"/>
          <w14:ligatures w14:val="standardContextual"/>
        </w:rPr>
      </w:pPr>
      <w:hyperlink w:anchor="_Toc227242645" w:history="1">
        <w:r w:rsidRPr="00ED0D2E">
          <w:rPr>
            <w:rStyle w:val="Hyperlink"/>
            <w:rFonts w:ascii="Tahoma" w:eastAsia="Calibri" w:hAnsi="Tahoma" w:cs="Tahoma"/>
            <w:noProof/>
          </w:rPr>
          <w:t>1.1 Explanation of HRLSC’s Services</w:t>
        </w:r>
        <w:r>
          <w:rPr>
            <w:noProof/>
            <w:webHidden/>
          </w:rPr>
          <w:tab/>
        </w:r>
        <w:r>
          <w:rPr>
            <w:noProof/>
            <w:webHidden/>
          </w:rPr>
          <w:fldChar w:fldCharType="begin"/>
        </w:r>
        <w:r>
          <w:rPr>
            <w:noProof/>
            <w:webHidden/>
          </w:rPr>
          <w:instrText xml:space="preserve"> PAGEREF _Toc227242645 \h </w:instrText>
        </w:r>
        <w:r>
          <w:rPr>
            <w:noProof/>
            <w:webHidden/>
          </w:rPr>
        </w:r>
        <w:r>
          <w:rPr>
            <w:noProof/>
            <w:webHidden/>
          </w:rPr>
          <w:fldChar w:fldCharType="separate"/>
        </w:r>
        <w:r>
          <w:rPr>
            <w:noProof/>
            <w:webHidden/>
          </w:rPr>
          <w:t>3</w:t>
        </w:r>
        <w:r>
          <w:rPr>
            <w:noProof/>
            <w:webHidden/>
          </w:rPr>
          <w:fldChar w:fldCharType="end"/>
        </w:r>
      </w:hyperlink>
    </w:p>
    <w:p w14:paraId="430E352B" w14:textId="5654D716" w:rsidR="00A07667" w:rsidRDefault="00A07667">
      <w:pPr>
        <w:pStyle w:val="TOC1"/>
        <w:rPr>
          <w:rFonts w:asciiTheme="minorHAnsi" w:eastAsiaTheme="minorEastAsia" w:hAnsiTheme="minorHAnsi"/>
          <w:noProof/>
          <w:kern w:val="2"/>
          <w:szCs w:val="24"/>
          <w:lang w:eastAsia="en-CA"/>
          <w14:ligatures w14:val="standardContextual"/>
        </w:rPr>
      </w:pPr>
      <w:hyperlink w:anchor="_Toc227242646" w:history="1">
        <w:r w:rsidRPr="00ED0D2E">
          <w:rPr>
            <w:rStyle w:val="Hyperlink"/>
            <w:rFonts w:ascii="Tahoma" w:hAnsi="Tahoma" w:cs="Tahoma"/>
            <w:noProof/>
          </w:rPr>
          <w:t>Section 2: Alignment with government priorities</w:t>
        </w:r>
        <w:r>
          <w:rPr>
            <w:noProof/>
            <w:webHidden/>
          </w:rPr>
          <w:tab/>
        </w:r>
        <w:r>
          <w:rPr>
            <w:noProof/>
            <w:webHidden/>
          </w:rPr>
          <w:fldChar w:fldCharType="begin"/>
        </w:r>
        <w:r>
          <w:rPr>
            <w:noProof/>
            <w:webHidden/>
          </w:rPr>
          <w:instrText xml:space="preserve"> PAGEREF _Toc227242646 \h </w:instrText>
        </w:r>
        <w:r>
          <w:rPr>
            <w:noProof/>
            <w:webHidden/>
          </w:rPr>
        </w:r>
        <w:r>
          <w:rPr>
            <w:noProof/>
            <w:webHidden/>
          </w:rPr>
          <w:fldChar w:fldCharType="separate"/>
        </w:r>
        <w:r>
          <w:rPr>
            <w:noProof/>
            <w:webHidden/>
          </w:rPr>
          <w:t>5</w:t>
        </w:r>
        <w:r>
          <w:rPr>
            <w:noProof/>
            <w:webHidden/>
          </w:rPr>
          <w:fldChar w:fldCharType="end"/>
        </w:r>
      </w:hyperlink>
    </w:p>
    <w:p w14:paraId="131A93A8" w14:textId="290B469F" w:rsidR="00A07667" w:rsidRDefault="00A07667">
      <w:pPr>
        <w:pStyle w:val="TOC2"/>
        <w:tabs>
          <w:tab w:val="right" w:leader="dot" w:pos="9350"/>
        </w:tabs>
        <w:rPr>
          <w:rFonts w:asciiTheme="minorHAnsi" w:eastAsiaTheme="minorEastAsia" w:hAnsiTheme="minorHAnsi"/>
          <w:noProof/>
          <w:kern w:val="2"/>
          <w:szCs w:val="24"/>
          <w:lang w:eastAsia="en-CA"/>
          <w14:ligatures w14:val="standardContextual"/>
        </w:rPr>
      </w:pPr>
      <w:hyperlink w:anchor="_Toc227242647" w:history="1">
        <w:r w:rsidRPr="00ED0D2E">
          <w:rPr>
            <w:rStyle w:val="Hyperlink"/>
            <w:rFonts w:ascii="Tahoma" w:hAnsi="Tahoma" w:cs="Tahoma"/>
            <w:noProof/>
          </w:rPr>
          <w:t>2.1 Requirements for all provincial agencies:</w:t>
        </w:r>
        <w:r>
          <w:rPr>
            <w:noProof/>
            <w:webHidden/>
          </w:rPr>
          <w:tab/>
        </w:r>
        <w:r>
          <w:rPr>
            <w:noProof/>
            <w:webHidden/>
          </w:rPr>
          <w:fldChar w:fldCharType="begin"/>
        </w:r>
        <w:r>
          <w:rPr>
            <w:noProof/>
            <w:webHidden/>
          </w:rPr>
          <w:instrText xml:space="preserve"> PAGEREF _Toc227242647 \h </w:instrText>
        </w:r>
        <w:r>
          <w:rPr>
            <w:noProof/>
            <w:webHidden/>
          </w:rPr>
        </w:r>
        <w:r>
          <w:rPr>
            <w:noProof/>
            <w:webHidden/>
          </w:rPr>
          <w:fldChar w:fldCharType="separate"/>
        </w:r>
        <w:r>
          <w:rPr>
            <w:noProof/>
            <w:webHidden/>
          </w:rPr>
          <w:t>6</w:t>
        </w:r>
        <w:r>
          <w:rPr>
            <w:noProof/>
            <w:webHidden/>
          </w:rPr>
          <w:fldChar w:fldCharType="end"/>
        </w:r>
      </w:hyperlink>
    </w:p>
    <w:p w14:paraId="7D9F501F" w14:textId="2F50B8C2" w:rsidR="00A07667" w:rsidRDefault="00A07667">
      <w:pPr>
        <w:pStyle w:val="TOC1"/>
        <w:rPr>
          <w:rFonts w:asciiTheme="minorHAnsi" w:eastAsiaTheme="minorEastAsia" w:hAnsiTheme="minorHAnsi"/>
          <w:noProof/>
          <w:kern w:val="2"/>
          <w:szCs w:val="24"/>
          <w:lang w:eastAsia="en-CA"/>
          <w14:ligatures w14:val="standardContextual"/>
        </w:rPr>
      </w:pPr>
      <w:hyperlink w:anchor="_Toc227242648" w:history="1">
        <w:r w:rsidRPr="00ED0D2E">
          <w:rPr>
            <w:rStyle w:val="Hyperlink"/>
            <w:rFonts w:ascii="Tahoma" w:hAnsi="Tahoma" w:cs="Tahoma"/>
            <w:noProof/>
          </w:rPr>
          <w:t>Section 3: Overview of current and future programs and activities and initiatives involving third parties</w:t>
        </w:r>
        <w:r>
          <w:rPr>
            <w:noProof/>
            <w:webHidden/>
          </w:rPr>
          <w:tab/>
        </w:r>
        <w:r>
          <w:rPr>
            <w:noProof/>
            <w:webHidden/>
          </w:rPr>
          <w:fldChar w:fldCharType="begin"/>
        </w:r>
        <w:r>
          <w:rPr>
            <w:noProof/>
            <w:webHidden/>
          </w:rPr>
          <w:instrText xml:space="preserve"> PAGEREF _Toc227242648 \h </w:instrText>
        </w:r>
        <w:r>
          <w:rPr>
            <w:noProof/>
            <w:webHidden/>
          </w:rPr>
        </w:r>
        <w:r>
          <w:rPr>
            <w:noProof/>
            <w:webHidden/>
          </w:rPr>
          <w:fldChar w:fldCharType="separate"/>
        </w:r>
        <w:r>
          <w:rPr>
            <w:noProof/>
            <w:webHidden/>
          </w:rPr>
          <w:t>7</w:t>
        </w:r>
        <w:r>
          <w:rPr>
            <w:noProof/>
            <w:webHidden/>
          </w:rPr>
          <w:fldChar w:fldCharType="end"/>
        </w:r>
      </w:hyperlink>
    </w:p>
    <w:p w14:paraId="63D1A906" w14:textId="35470F1F" w:rsidR="00A07667" w:rsidRDefault="00A07667">
      <w:pPr>
        <w:pStyle w:val="TOC2"/>
        <w:tabs>
          <w:tab w:val="right" w:leader="dot" w:pos="9350"/>
        </w:tabs>
        <w:rPr>
          <w:rFonts w:asciiTheme="minorHAnsi" w:eastAsiaTheme="minorEastAsia" w:hAnsiTheme="minorHAnsi"/>
          <w:noProof/>
          <w:kern w:val="2"/>
          <w:szCs w:val="24"/>
          <w:lang w:eastAsia="en-CA"/>
          <w14:ligatures w14:val="standardContextual"/>
        </w:rPr>
      </w:pPr>
      <w:hyperlink w:anchor="_Toc227242649" w:history="1">
        <w:r w:rsidRPr="00ED0D2E">
          <w:rPr>
            <w:rStyle w:val="Hyperlink"/>
            <w:rFonts w:ascii="Tahoma" w:eastAsia="Calibri" w:hAnsi="Tahoma" w:cs="Tahoma"/>
            <w:noProof/>
          </w:rPr>
          <w:t>3.1 Human Rights Tribunal of Ontario (HRTO)</w:t>
        </w:r>
        <w:r>
          <w:rPr>
            <w:noProof/>
            <w:webHidden/>
          </w:rPr>
          <w:tab/>
        </w:r>
        <w:r>
          <w:rPr>
            <w:noProof/>
            <w:webHidden/>
          </w:rPr>
          <w:fldChar w:fldCharType="begin"/>
        </w:r>
        <w:r>
          <w:rPr>
            <w:noProof/>
            <w:webHidden/>
          </w:rPr>
          <w:instrText xml:space="preserve"> PAGEREF _Toc227242649 \h </w:instrText>
        </w:r>
        <w:r>
          <w:rPr>
            <w:noProof/>
            <w:webHidden/>
          </w:rPr>
        </w:r>
        <w:r>
          <w:rPr>
            <w:noProof/>
            <w:webHidden/>
          </w:rPr>
          <w:fldChar w:fldCharType="separate"/>
        </w:r>
        <w:r>
          <w:rPr>
            <w:noProof/>
            <w:webHidden/>
          </w:rPr>
          <w:t>8</w:t>
        </w:r>
        <w:r>
          <w:rPr>
            <w:noProof/>
            <w:webHidden/>
          </w:rPr>
          <w:fldChar w:fldCharType="end"/>
        </w:r>
      </w:hyperlink>
    </w:p>
    <w:p w14:paraId="7D4E3D71" w14:textId="02AB3D93" w:rsidR="00A07667" w:rsidRDefault="00A07667">
      <w:pPr>
        <w:pStyle w:val="TOC2"/>
        <w:tabs>
          <w:tab w:val="right" w:leader="dot" w:pos="9350"/>
        </w:tabs>
        <w:rPr>
          <w:rFonts w:asciiTheme="minorHAnsi" w:eastAsiaTheme="minorEastAsia" w:hAnsiTheme="minorHAnsi"/>
          <w:noProof/>
          <w:kern w:val="2"/>
          <w:szCs w:val="24"/>
          <w:lang w:eastAsia="en-CA"/>
          <w14:ligatures w14:val="standardContextual"/>
        </w:rPr>
      </w:pPr>
      <w:hyperlink w:anchor="_Toc227242650" w:history="1">
        <w:r w:rsidRPr="00ED0D2E">
          <w:rPr>
            <w:rStyle w:val="Hyperlink"/>
            <w:rFonts w:ascii="Tahoma" w:eastAsia="Calibri" w:hAnsi="Tahoma" w:cs="Tahoma"/>
            <w:noProof/>
          </w:rPr>
          <w:t>3.2 Ontario Human Rights Commission (OHRC)</w:t>
        </w:r>
        <w:r>
          <w:rPr>
            <w:noProof/>
            <w:webHidden/>
          </w:rPr>
          <w:tab/>
        </w:r>
        <w:r>
          <w:rPr>
            <w:noProof/>
            <w:webHidden/>
          </w:rPr>
          <w:fldChar w:fldCharType="begin"/>
        </w:r>
        <w:r>
          <w:rPr>
            <w:noProof/>
            <w:webHidden/>
          </w:rPr>
          <w:instrText xml:space="preserve"> PAGEREF _Toc227242650 \h </w:instrText>
        </w:r>
        <w:r>
          <w:rPr>
            <w:noProof/>
            <w:webHidden/>
          </w:rPr>
        </w:r>
        <w:r>
          <w:rPr>
            <w:noProof/>
            <w:webHidden/>
          </w:rPr>
          <w:fldChar w:fldCharType="separate"/>
        </w:r>
        <w:r>
          <w:rPr>
            <w:noProof/>
            <w:webHidden/>
          </w:rPr>
          <w:t>8</w:t>
        </w:r>
        <w:r>
          <w:rPr>
            <w:noProof/>
            <w:webHidden/>
          </w:rPr>
          <w:fldChar w:fldCharType="end"/>
        </w:r>
      </w:hyperlink>
    </w:p>
    <w:p w14:paraId="3D981854" w14:textId="23B67080" w:rsidR="00A07667" w:rsidRDefault="00A07667">
      <w:pPr>
        <w:pStyle w:val="TOC2"/>
        <w:tabs>
          <w:tab w:val="right" w:leader="dot" w:pos="9350"/>
        </w:tabs>
        <w:rPr>
          <w:rFonts w:asciiTheme="minorHAnsi" w:eastAsiaTheme="minorEastAsia" w:hAnsiTheme="minorHAnsi"/>
          <w:noProof/>
          <w:kern w:val="2"/>
          <w:szCs w:val="24"/>
          <w:lang w:eastAsia="en-CA"/>
          <w14:ligatures w14:val="standardContextual"/>
        </w:rPr>
      </w:pPr>
      <w:hyperlink w:anchor="_Toc227242651" w:history="1">
        <w:r w:rsidRPr="00ED0D2E">
          <w:rPr>
            <w:rStyle w:val="Hyperlink"/>
            <w:rFonts w:ascii="Tahoma" w:eastAsia="Calibri" w:hAnsi="Tahoma" w:cs="Tahoma"/>
            <w:noProof/>
          </w:rPr>
          <w:t>3.3 Barbra Schlifer Commemorative Clinic</w:t>
        </w:r>
        <w:r>
          <w:rPr>
            <w:noProof/>
            <w:webHidden/>
          </w:rPr>
          <w:tab/>
        </w:r>
        <w:r>
          <w:rPr>
            <w:noProof/>
            <w:webHidden/>
          </w:rPr>
          <w:fldChar w:fldCharType="begin"/>
        </w:r>
        <w:r>
          <w:rPr>
            <w:noProof/>
            <w:webHidden/>
          </w:rPr>
          <w:instrText xml:space="preserve"> PAGEREF _Toc227242651 \h </w:instrText>
        </w:r>
        <w:r>
          <w:rPr>
            <w:noProof/>
            <w:webHidden/>
          </w:rPr>
        </w:r>
        <w:r>
          <w:rPr>
            <w:noProof/>
            <w:webHidden/>
          </w:rPr>
          <w:fldChar w:fldCharType="separate"/>
        </w:r>
        <w:r>
          <w:rPr>
            <w:noProof/>
            <w:webHidden/>
          </w:rPr>
          <w:t>9</w:t>
        </w:r>
        <w:r>
          <w:rPr>
            <w:noProof/>
            <w:webHidden/>
          </w:rPr>
          <w:fldChar w:fldCharType="end"/>
        </w:r>
      </w:hyperlink>
    </w:p>
    <w:p w14:paraId="0EEA2729" w14:textId="7E5F9B5D" w:rsidR="00A07667" w:rsidRDefault="00A07667">
      <w:pPr>
        <w:pStyle w:val="TOC2"/>
        <w:tabs>
          <w:tab w:val="right" w:leader="dot" w:pos="9350"/>
        </w:tabs>
        <w:rPr>
          <w:rFonts w:asciiTheme="minorHAnsi" w:eastAsiaTheme="minorEastAsia" w:hAnsiTheme="minorHAnsi"/>
          <w:noProof/>
          <w:kern w:val="2"/>
          <w:szCs w:val="24"/>
          <w:lang w:eastAsia="en-CA"/>
          <w14:ligatures w14:val="standardContextual"/>
        </w:rPr>
      </w:pPr>
      <w:hyperlink w:anchor="_Toc227242652" w:history="1">
        <w:r w:rsidRPr="00ED0D2E">
          <w:rPr>
            <w:rStyle w:val="Hyperlink"/>
            <w:rFonts w:ascii="Tahoma" w:eastAsia="Calibri" w:hAnsi="Tahoma" w:cs="Tahoma"/>
            <w:noProof/>
          </w:rPr>
          <w:t>3.4 Programs and Activities Funded By the Law Foundation of Ontario (LFO):</w:t>
        </w:r>
        <w:r>
          <w:rPr>
            <w:noProof/>
            <w:webHidden/>
          </w:rPr>
          <w:tab/>
        </w:r>
        <w:r>
          <w:rPr>
            <w:noProof/>
            <w:webHidden/>
          </w:rPr>
          <w:fldChar w:fldCharType="begin"/>
        </w:r>
        <w:r>
          <w:rPr>
            <w:noProof/>
            <w:webHidden/>
          </w:rPr>
          <w:instrText xml:space="preserve"> PAGEREF _Toc227242652 \h </w:instrText>
        </w:r>
        <w:r>
          <w:rPr>
            <w:noProof/>
            <w:webHidden/>
          </w:rPr>
        </w:r>
        <w:r>
          <w:rPr>
            <w:noProof/>
            <w:webHidden/>
          </w:rPr>
          <w:fldChar w:fldCharType="separate"/>
        </w:r>
        <w:r>
          <w:rPr>
            <w:noProof/>
            <w:webHidden/>
          </w:rPr>
          <w:t>9</w:t>
        </w:r>
        <w:r>
          <w:rPr>
            <w:noProof/>
            <w:webHidden/>
          </w:rPr>
          <w:fldChar w:fldCharType="end"/>
        </w:r>
      </w:hyperlink>
    </w:p>
    <w:p w14:paraId="47ECFECD" w14:textId="689EAE84" w:rsidR="00A07667" w:rsidRDefault="00A07667">
      <w:pPr>
        <w:pStyle w:val="TOC2"/>
        <w:tabs>
          <w:tab w:val="right" w:leader="dot" w:pos="9350"/>
        </w:tabs>
        <w:rPr>
          <w:rFonts w:asciiTheme="minorHAnsi" w:eastAsiaTheme="minorEastAsia" w:hAnsiTheme="minorHAnsi"/>
          <w:noProof/>
          <w:kern w:val="2"/>
          <w:szCs w:val="24"/>
          <w:lang w:eastAsia="en-CA"/>
          <w14:ligatures w14:val="standardContextual"/>
        </w:rPr>
      </w:pPr>
      <w:hyperlink w:anchor="_Toc227242653" w:history="1">
        <w:r w:rsidRPr="00ED0D2E">
          <w:rPr>
            <w:rStyle w:val="Hyperlink"/>
            <w:rFonts w:ascii="Tahoma" w:eastAsia="Calibri" w:hAnsi="Tahoma" w:cs="Tahoma"/>
            <w:noProof/>
          </w:rPr>
          <w:t>3.5 Partnerships with Indigenous Services and Outreach Committee (ISOC) HRLSC Staff:</w:t>
        </w:r>
        <w:r>
          <w:rPr>
            <w:noProof/>
            <w:webHidden/>
          </w:rPr>
          <w:tab/>
        </w:r>
        <w:r>
          <w:rPr>
            <w:noProof/>
            <w:webHidden/>
          </w:rPr>
          <w:fldChar w:fldCharType="begin"/>
        </w:r>
        <w:r>
          <w:rPr>
            <w:noProof/>
            <w:webHidden/>
          </w:rPr>
          <w:instrText xml:space="preserve"> PAGEREF _Toc227242653 \h </w:instrText>
        </w:r>
        <w:r>
          <w:rPr>
            <w:noProof/>
            <w:webHidden/>
          </w:rPr>
        </w:r>
        <w:r>
          <w:rPr>
            <w:noProof/>
            <w:webHidden/>
          </w:rPr>
          <w:fldChar w:fldCharType="separate"/>
        </w:r>
        <w:r>
          <w:rPr>
            <w:noProof/>
            <w:webHidden/>
          </w:rPr>
          <w:t>10</w:t>
        </w:r>
        <w:r>
          <w:rPr>
            <w:noProof/>
            <w:webHidden/>
          </w:rPr>
          <w:fldChar w:fldCharType="end"/>
        </w:r>
      </w:hyperlink>
    </w:p>
    <w:p w14:paraId="69F7CD12" w14:textId="6C87E670" w:rsidR="00A07667" w:rsidRDefault="00A07667">
      <w:pPr>
        <w:pStyle w:val="TOC2"/>
        <w:tabs>
          <w:tab w:val="right" w:leader="dot" w:pos="9350"/>
        </w:tabs>
        <w:rPr>
          <w:rFonts w:asciiTheme="minorHAnsi" w:eastAsiaTheme="minorEastAsia" w:hAnsiTheme="minorHAnsi"/>
          <w:noProof/>
          <w:kern w:val="2"/>
          <w:szCs w:val="24"/>
          <w:lang w:eastAsia="en-CA"/>
          <w14:ligatures w14:val="standardContextual"/>
        </w:rPr>
      </w:pPr>
      <w:hyperlink w:anchor="_Toc227242654" w:history="1">
        <w:r w:rsidRPr="00ED0D2E">
          <w:rPr>
            <w:rStyle w:val="Hyperlink"/>
            <w:rFonts w:ascii="Tahoma" w:eastAsia="Calibri" w:hAnsi="Tahoma" w:cs="Tahoma"/>
            <w:noProof/>
          </w:rPr>
          <w:t>3.6 Anti-Discrimination Intensive Program (ADIP) – through Osgoode Hall Law School at York University</w:t>
        </w:r>
        <w:r>
          <w:rPr>
            <w:noProof/>
            <w:webHidden/>
          </w:rPr>
          <w:tab/>
        </w:r>
        <w:r>
          <w:rPr>
            <w:noProof/>
            <w:webHidden/>
          </w:rPr>
          <w:fldChar w:fldCharType="begin"/>
        </w:r>
        <w:r>
          <w:rPr>
            <w:noProof/>
            <w:webHidden/>
          </w:rPr>
          <w:instrText xml:space="preserve"> PAGEREF _Toc227242654 \h </w:instrText>
        </w:r>
        <w:r>
          <w:rPr>
            <w:noProof/>
            <w:webHidden/>
          </w:rPr>
        </w:r>
        <w:r>
          <w:rPr>
            <w:noProof/>
            <w:webHidden/>
          </w:rPr>
          <w:fldChar w:fldCharType="separate"/>
        </w:r>
        <w:r>
          <w:rPr>
            <w:noProof/>
            <w:webHidden/>
          </w:rPr>
          <w:t>12</w:t>
        </w:r>
        <w:r>
          <w:rPr>
            <w:noProof/>
            <w:webHidden/>
          </w:rPr>
          <w:fldChar w:fldCharType="end"/>
        </w:r>
      </w:hyperlink>
    </w:p>
    <w:p w14:paraId="62831A22" w14:textId="068596C1" w:rsidR="00A07667" w:rsidRDefault="00A07667">
      <w:pPr>
        <w:pStyle w:val="TOC1"/>
        <w:rPr>
          <w:rFonts w:asciiTheme="minorHAnsi" w:eastAsiaTheme="minorEastAsia" w:hAnsiTheme="minorHAnsi"/>
          <w:noProof/>
          <w:kern w:val="2"/>
          <w:szCs w:val="24"/>
          <w:lang w:eastAsia="en-CA"/>
          <w14:ligatures w14:val="standardContextual"/>
        </w:rPr>
      </w:pPr>
      <w:hyperlink w:anchor="_Toc227242655" w:history="1">
        <w:r w:rsidRPr="00ED0D2E">
          <w:rPr>
            <w:rStyle w:val="Hyperlink"/>
            <w:rFonts w:ascii="Tahoma" w:eastAsia="Arial" w:hAnsi="Tahoma" w:cs="Tahoma"/>
            <w:noProof/>
          </w:rPr>
          <w:t>Section 4: Risk Identification, Assessment, and Mitigation Strategies</w:t>
        </w:r>
        <w:r>
          <w:rPr>
            <w:noProof/>
            <w:webHidden/>
          </w:rPr>
          <w:tab/>
        </w:r>
        <w:r>
          <w:rPr>
            <w:noProof/>
            <w:webHidden/>
          </w:rPr>
          <w:fldChar w:fldCharType="begin"/>
        </w:r>
        <w:r>
          <w:rPr>
            <w:noProof/>
            <w:webHidden/>
          </w:rPr>
          <w:instrText xml:space="preserve"> PAGEREF _Toc227242655 \h </w:instrText>
        </w:r>
        <w:r>
          <w:rPr>
            <w:noProof/>
            <w:webHidden/>
          </w:rPr>
        </w:r>
        <w:r>
          <w:rPr>
            <w:noProof/>
            <w:webHidden/>
          </w:rPr>
          <w:fldChar w:fldCharType="separate"/>
        </w:r>
        <w:r>
          <w:rPr>
            <w:noProof/>
            <w:webHidden/>
          </w:rPr>
          <w:t>12</w:t>
        </w:r>
        <w:r>
          <w:rPr>
            <w:noProof/>
            <w:webHidden/>
          </w:rPr>
          <w:fldChar w:fldCharType="end"/>
        </w:r>
      </w:hyperlink>
    </w:p>
    <w:p w14:paraId="5A8E6816" w14:textId="4EC223EF" w:rsidR="00A07667" w:rsidRDefault="00A07667">
      <w:pPr>
        <w:pStyle w:val="TOC2"/>
        <w:tabs>
          <w:tab w:val="right" w:leader="dot" w:pos="9350"/>
        </w:tabs>
        <w:rPr>
          <w:rFonts w:asciiTheme="minorHAnsi" w:eastAsiaTheme="minorEastAsia" w:hAnsiTheme="minorHAnsi"/>
          <w:noProof/>
          <w:kern w:val="2"/>
          <w:szCs w:val="24"/>
          <w:lang w:eastAsia="en-CA"/>
          <w14:ligatures w14:val="standardContextual"/>
        </w:rPr>
      </w:pPr>
      <w:hyperlink w:anchor="_Toc227242656" w:history="1">
        <w:r w:rsidRPr="00ED0D2E">
          <w:rPr>
            <w:rStyle w:val="Hyperlink"/>
            <w:rFonts w:ascii="Tahoma" w:eastAsia="Arial" w:hAnsi="Tahoma" w:cs="Tahoma"/>
            <w:noProof/>
          </w:rPr>
          <w:t>4.1 Risk Identification</w:t>
        </w:r>
        <w:r>
          <w:rPr>
            <w:noProof/>
            <w:webHidden/>
          </w:rPr>
          <w:tab/>
        </w:r>
        <w:r>
          <w:rPr>
            <w:noProof/>
            <w:webHidden/>
          </w:rPr>
          <w:fldChar w:fldCharType="begin"/>
        </w:r>
        <w:r>
          <w:rPr>
            <w:noProof/>
            <w:webHidden/>
          </w:rPr>
          <w:instrText xml:space="preserve"> PAGEREF _Toc227242656 \h </w:instrText>
        </w:r>
        <w:r>
          <w:rPr>
            <w:noProof/>
            <w:webHidden/>
          </w:rPr>
        </w:r>
        <w:r>
          <w:rPr>
            <w:noProof/>
            <w:webHidden/>
          </w:rPr>
          <w:fldChar w:fldCharType="separate"/>
        </w:r>
        <w:r>
          <w:rPr>
            <w:noProof/>
            <w:webHidden/>
          </w:rPr>
          <w:t>12</w:t>
        </w:r>
        <w:r>
          <w:rPr>
            <w:noProof/>
            <w:webHidden/>
          </w:rPr>
          <w:fldChar w:fldCharType="end"/>
        </w:r>
      </w:hyperlink>
    </w:p>
    <w:p w14:paraId="243BF6C0" w14:textId="7C296A5E" w:rsidR="00A07667" w:rsidRDefault="00A07667">
      <w:pPr>
        <w:pStyle w:val="TOC2"/>
        <w:tabs>
          <w:tab w:val="right" w:leader="dot" w:pos="9350"/>
        </w:tabs>
        <w:rPr>
          <w:rFonts w:asciiTheme="minorHAnsi" w:eastAsiaTheme="minorEastAsia" w:hAnsiTheme="minorHAnsi"/>
          <w:noProof/>
          <w:kern w:val="2"/>
          <w:szCs w:val="24"/>
          <w:lang w:eastAsia="en-CA"/>
          <w14:ligatures w14:val="standardContextual"/>
        </w:rPr>
      </w:pPr>
      <w:hyperlink w:anchor="_Toc227242657" w:history="1">
        <w:r w:rsidRPr="00ED0D2E">
          <w:rPr>
            <w:rStyle w:val="Hyperlink"/>
            <w:rFonts w:ascii="Tahoma" w:eastAsia="Arial" w:hAnsi="Tahoma" w:cs="Tahoma"/>
            <w:noProof/>
          </w:rPr>
          <w:t>4.2 Risk Mitigation Plan</w:t>
        </w:r>
        <w:r>
          <w:rPr>
            <w:noProof/>
            <w:webHidden/>
          </w:rPr>
          <w:tab/>
        </w:r>
        <w:r>
          <w:rPr>
            <w:noProof/>
            <w:webHidden/>
          </w:rPr>
          <w:fldChar w:fldCharType="begin"/>
        </w:r>
        <w:r>
          <w:rPr>
            <w:noProof/>
            <w:webHidden/>
          </w:rPr>
          <w:instrText xml:space="preserve"> PAGEREF _Toc227242657 \h </w:instrText>
        </w:r>
        <w:r>
          <w:rPr>
            <w:noProof/>
            <w:webHidden/>
          </w:rPr>
        </w:r>
        <w:r>
          <w:rPr>
            <w:noProof/>
            <w:webHidden/>
          </w:rPr>
          <w:fldChar w:fldCharType="separate"/>
        </w:r>
        <w:r>
          <w:rPr>
            <w:noProof/>
            <w:webHidden/>
          </w:rPr>
          <w:t>14</w:t>
        </w:r>
        <w:r>
          <w:rPr>
            <w:noProof/>
            <w:webHidden/>
          </w:rPr>
          <w:fldChar w:fldCharType="end"/>
        </w:r>
      </w:hyperlink>
    </w:p>
    <w:p w14:paraId="2B75E6AA" w14:textId="1CAE4108" w:rsidR="00A07667" w:rsidRDefault="00A07667">
      <w:pPr>
        <w:pStyle w:val="TOC1"/>
        <w:rPr>
          <w:rFonts w:asciiTheme="minorHAnsi" w:eastAsiaTheme="minorEastAsia" w:hAnsiTheme="minorHAnsi"/>
          <w:noProof/>
          <w:kern w:val="2"/>
          <w:szCs w:val="24"/>
          <w:lang w:eastAsia="en-CA"/>
          <w14:ligatures w14:val="standardContextual"/>
        </w:rPr>
      </w:pPr>
      <w:hyperlink w:anchor="_Toc227242658" w:history="1">
        <w:r w:rsidRPr="00ED0D2E">
          <w:rPr>
            <w:rStyle w:val="Hyperlink"/>
            <w:rFonts w:ascii="Tahoma" w:hAnsi="Tahoma" w:cs="Tahoma"/>
            <w:noProof/>
          </w:rPr>
          <w:t>Section 5: Environmental Scan</w:t>
        </w:r>
        <w:r>
          <w:rPr>
            <w:noProof/>
            <w:webHidden/>
          </w:rPr>
          <w:tab/>
        </w:r>
        <w:r>
          <w:rPr>
            <w:noProof/>
            <w:webHidden/>
          </w:rPr>
          <w:fldChar w:fldCharType="begin"/>
        </w:r>
        <w:r>
          <w:rPr>
            <w:noProof/>
            <w:webHidden/>
          </w:rPr>
          <w:instrText xml:space="preserve"> PAGEREF _Toc227242658 \h </w:instrText>
        </w:r>
        <w:r>
          <w:rPr>
            <w:noProof/>
            <w:webHidden/>
          </w:rPr>
        </w:r>
        <w:r>
          <w:rPr>
            <w:noProof/>
            <w:webHidden/>
          </w:rPr>
          <w:fldChar w:fldCharType="separate"/>
        </w:r>
        <w:r>
          <w:rPr>
            <w:noProof/>
            <w:webHidden/>
          </w:rPr>
          <w:t>15</w:t>
        </w:r>
        <w:r>
          <w:rPr>
            <w:noProof/>
            <w:webHidden/>
          </w:rPr>
          <w:fldChar w:fldCharType="end"/>
        </w:r>
      </w:hyperlink>
    </w:p>
    <w:p w14:paraId="651EC319" w14:textId="2B3F1F93" w:rsidR="00A07667" w:rsidRDefault="00A07667">
      <w:pPr>
        <w:pStyle w:val="TOC2"/>
        <w:tabs>
          <w:tab w:val="right" w:leader="dot" w:pos="9350"/>
        </w:tabs>
        <w:rPr>
          <w:rFonts w:asciiTheme="minorHAnsi" w:eastAsiaTheme="minorEastAsia" w:hAnsiTheme="minorHAnsi"/>
          <w:noProof/>
          <w:kern w:val="2"/>
          <w:szCs w:val="24"/>
          <w:lang w:eastAsia="en-CA"/>
          <w14:ligatures w14:val="standardContextual"/>
        </w:rPr>
      </w:pPr>
      <w:hyperlink w:anchor="_Toc227242659" w:history="1">
        <w:r w:rsidRPr="00ED0D2E">
          <w:rPr>
            <w:rStyle w:val="Hyperlink"/>
            <w:rFonts w:ascii="Tahoma" w:hAnsi="Tahoma" w:cs="Tahoma"/>
            <w:noProof/>
          </w:rPr>
          <w:t>5.1 External Factors</w:t>
        </w:r>
        <w:r>
          <w:rPr>
            <w:noProof/>
            <w:webHidden/>
          </w:rPr>
          <w:tab/>
        </w:r>
        <w:r>
          <w:rPr>
            <w:noProof/>
            <w:webHidden/>
          </w:rPr>
          <w:fldChar w:fldCharType="begin"/>
        </w:r>
        <w:r>
          <w:rPr>
            <w:noProof/>
            <w:webHidden/>
          </w:rPr>
          <w:instrText xml:space="preserve"> PAGEREF _Toc227242659 \h </w:instrText>
        </w:r>
        <w:r>
          <w:rPr>
            <w:noProof/>
            <w:webHidden/>
          </w:rPr>
        </w:r>
        <w:r>
          <w:rPr>
            <w:noProof/>
            <w:webHidden/>
          </w:rPr>
          <w:fldChar w:fldCharType="separate"/>
        </w:r>
        <w:r>
          <w:rPr>
            <w:noProof/>
            <w:webHidden/>
          </w:rPr>
          <w:t>16</w:t>
        </w:r>
        <w:r>
          <w:rPr>
            <w:noProof/>
            <w:webHidden/>
          </w:rPr>
          <w:fldChar w:fldCharType="end"/>
        </w:r>
      </w:hyperlink>
    </w:p>
    <w:p w14:paraId="682F90E3" w14:textId="508F333E" w:rsidR="00A07667" w:rsidRDefault="00A07667">
      <w:pPr>
        <w:pStyle w:val="TOC2"/>
        <w:tabs>
          <w:tab w:val="right" w:leader="dot" w:pos="9350"/>
        </w:tabs>
        <w:rPr>
          <w:rFonts w:asciiTheme="minorHAnsi" w:eastAsiaTheme="minorEastAsia" w:hAnsiTheme="minorHAnsi"/>
          <w:noProof/>
          <w:kern w:val="2"/>
          <w:szCs w:val="24"/>
          <w:lang w:eastAsia="en-CA"/>
          <w14:ligatures w14:val="standardContextual"/>
        </w:rPr>
      </w:pPr>
      <w:hyperlink w:anchor="_Toc227242660" w:history="1">
        <w:r w:rsidRPr="00ED0D2E">
          <w:rPr>
            <w:rStyle w:val="Hyperlink"/>
            <w:rFonts w:ascii="Tahoma" w:hAnsi="Tahoma" w:cs="Tahoma"/>
            <w:noProof/>
          </w:rPr>
          <w:t>5.2 Internal Factors</w:t>
        </w:r>
        <w:r>
          <w:rPr>
            <w:noProof/>
            <w:webHidden/>
          </w:rPr>
          <w:tab/>
        </w:r>
        <w:r>
          <w:rPr>
            <w:noProof/>
            <w:webHidden/>
          </w:rPr>
          <w:fldChar w:fldCharType="begin"/>
        </w:r>
        <w:r>
          <w:rPr>
            <w:noProof/>
            <w:webHidden/>
          </w:rPr>
          <w:instrText xml:space="preserve"> PAGEREF _Toc227242660 \h </w:instrText>
        </w:r>
        <w:r>
          <w:rPr>
            <w:noProof/>
            <w:webHidden/>
          </w:rPr>
        </w:r>
        <w:r>
          <w:rPr>
            <w:noProof/>
            <w:webHidden/>
          </w:rPr>
          <w:fldChar w:fldCharType="separate"/>
        </w:r>
        <w:r>
          <w:rPr>
            <w:noProof/>
            <w:webHidden/>
          </w:rPr>
          <w:t>21</w:t>
        </w:r>
        <w:r>
          <w:rPr>
            <w:noProof/>
            <w:webHidden/>
          </w:rPr>
          <w:fldChar w:fldCharType="end"/>
        </w:r>
      </w:hyperlink>
    </w:p>
    <w:p w14:paraId="03D64982" w14:textId="422679DD" w:rsidR="00A07667" w:rsidRDefault="00A07667">
      <w:pPr>
        <w:pStyle w:val="TOC1"/>
        <w:rPr>
          <w:rFonts w:asciiTheme="minorHAnsi" w:eastAsiaTheme="minorEastAsia" w:hAnsiTheme="minorHAnsi"/>
          <w:noProof/>
          <w:kern w:val="2"/>
          <w:szCs w:val="24"/>
          <w:lang w:eastAsia="en-CA"/>
          <w14:ligatures w14:val="standardContextual"/>
        </w:rPr>
      </w:pPr>
      <w:hyperlink w:anchor="_Toc227242661" w:history="1">
        <w:r w:rsidRPr="00ED0D2E">
          <w:rPr>
            <w:rStyle w:val="Hyperlink"/>
            <w:rFonts w:ascii="Tahoma" w:eastAsia="Arial" w:hAnsi="Tahoma" w:cs="Tahoma"/>
            <w:noProof/>
          </w:rPr>
          <w:t>Section 6: Summary of HR Impacts Over the Up</w:t>
        </w:r>
        <w:r w:rsidRPr="00ED0D2E">
          <w:rPr>
            <w:rStyle w:val="Hyperlink"/>
            <w:rFonts w:ascii="Tahoma" w:eastAsia="Arial" w:hAnsi="Tahoma" w:cs="Tahoma"/>
            <w:noProof/>
          </w:rPr>
          <w:t>c</w:t>
        </w:r>
        <w:r w:rsidRPr="00ED0D2E">
          <w:rPr>
            <w:rStyle w:val="Hyperlink"/>
            <w:rFonts w:ascii="Tahoma" w:eastAsia="Arial" w:hAnsi="Tahoma" w:cs="Tahoma"/>
            <w:noProof/>
          </w:rPr>
          <w:t>oming Three Fiscal Years</w:t>
        </w:r>
        <w:r>
          <w:rPr>
            <w:noProof/>
            <w:webHidden/>
          </w:rPr>
          <w:tab/>
        </w:r>
        <w:r>
          <w:rPr>
            <w:noProof/>
            <w:webHidden/>
          </w:rPr>
          <w:fldChar w:fldCharType="begin"/>
        </w:r>
        <w:r>
          <w:rPr>
            <w:noProof/>
            <w:webHidden/>
          </w:rPr>
          <w:instrText xml:space="preserve"> PAGEREF _Toc227242661 \h </w:instrText>
        </w:r>
        <w:r>
          <w:rPr>
            <w:noProof/>
            <w:webHidden/>
          </w:rPr>
        </w:r>
        <w:r>
          <w:rPr>
            <w:noProof/>
            <w:webHidden/>
          </w:rPr>
          <w:fldChar w:fldCharType="separate"/>
        </w:r>
        <w:r>
          <w:rPr>
            <w:noProof/>
            <w:webHidden/>
          </w:rPr>
          <w:t>22</w:t>
        </w:r>
        <w:r>
          <w:rPr>
            <w:noProof/>
            <w:webHidden/>
          </w:rPr>
          <w:fldChar w:fldCharType="end"/>
        </w:r>
      </w:hyperlink>
    </w:p>
    <w:p w14:paraId="4ECEA910" w14:textId="694D36C1" w:rsidR="00A07667" w:rsidRDefault="00A07667">
      <w:pPr>
        <w:pStyle w:val="TOC1"/>
        <w:rPr>
          <w:rFonts w:asciiTheme="minorHAnsi" w:eastAsiaTheme="minorEastAsia" w:hAnsiTheme="minorHAnsi"/>
          <w:noProof/>
          <w:kern w:val="2"/>
          <w:szCs w:val="24"/>
          <w:lang w:eastAsia="en-CA"/>
          <w14:ligatures w14:val="standardContextual"/>
        </w:rPr>
      </w:pPr>
      <w:hyperlink w:anchor="_Toc227242662" w:history="1">
        <w:r w:rsidRPr="00ED0D2E">
          <w:rPr>
            <w:rStyle w:val="Hyperlink"/>
            <w:rFonts w:ascii="Tahoma" w:hAnsi="Tahoma" w:cs="Tahoma"/>
            <w:noProof/>
          </w:rPr>
          <w:t>Section 7: Performance Measures</w:t>
        </w:r>
        <w:r>
          <w:rPr>
            <w:noProof/>
            <w:webHidden/>
          </w:rPr>
          <w:tab/>
        </w:r>
        <w:r>
          <w:rPr>
            <w:noProof/>
            <w:webHidden/>
          </w:rPr>
          <w:fldChar w:fldCharType="begin"/>
        </w:r>
        <w:r>
          <w:rPr>
            <w:noProof/>
            <w:webHidden/>
          </w:rPr>
          <w:instrText xml:space="preserve"> PAGEREF _Toc227242662 \h </w:instrText>
        </w:r>
        <w:r>
          <w:rPr>
            <w:noProof/>
            <w:webHidden/>
          </w:rPr>
        </w:r>
        <w:r>
          <w:rPr>
            <w:noProof/>
            <w:webHidden/>
          </w:rPr>
          <w:fldChar w:fldCharType="separate"/>
        </w:r>
        <w:r>
          <w:rPr>
            <w:noProof/>
            <w:webHidden/>
          </w:rPr>
          <w:t>26</w:t>
        </w:r>
        <w:r>
          <w:rPr>
            <w:noProof/>
            <w:webHidden/>
          </w:rPr>
          <w:fldChar w:fldCharType="end"/>
        </w:r>
      </w:hyperlink>
    </w:p>
    <w:p w14:paraId="6938A46D" w14:textId="2A913A55" w:rsidR="00A07667" w:rsidRDefault="00A07667">
      <w:pPr>
        <w:pStyle w:val="TOC1"/>
        <w:rPr>
          <w:rFonts w:asciiTheme="minorHAnsi" w:eastAsiaTheme="minorEastAsia" w:hAnsiTheme="minorHAnsi"/>
          <w:noProof/>
          <w:kern w:val="2"/>
          <w:szCs w:val="24"/>
          <w:lang w:eastAsia="en-CA"/>
          <w14:ligatures w14:val="standardContextual"/>
        </w:rPr>
      </w:pPr>
      <w:hyperlink w:anchor="_Toc227242663" w:history="1">
        <w:r w:rsidRPr="00ED0D2E">
          <w:rPr>
            <w:rStyle w:val="Hyperlink"/>
            <w:rFonts w:ascii="Tahoma" w:eastAsia="Arial" w:hAnsi="Tahoma" w:cs="Tahoma"/>
            <w:noProof/>
          </w:rPr>
          <w:t>Section 8: Financial Budget Over Three-Year Life of Business Plan</w:t>
        </w:r>
        <w:r>
          <w:rPr>
            <w:noProof/>
            <w:webHidden/>
          </w:rPr>
          <w:tab/>
        </w:r>
        <w:r>
          <w:rPr>
            <w:noProof/>
            <w:webHidden/>
          </w:rPr>
          <w:fldChar w:fldCharType="begin"/>
        </w:r>
        <w:r>
          <w:rPr>
            <w:noProof/>
            <w:webHidden/>
          </w:rPr>
          <w:instrText xml:space="preserve"> PAGEREF _Toc227242663 \h </w:instrText>
        </w:r>
        <w:r>
          <w:rPr>
            <w:noProof/>
            <w:webHidden/>
          </w:rPr>
        </w:r>
        <w:r>
          <w:rPr>
            <w:noProof/>
            <w:webHidden/>
          </w:rPr>
          <w:fldChar w:fldCharType="separate"/>
        </w:r>
        <w:r>
          <w:rPr>
            <w:noProof/>
            <w:webHidden/>
          </w:rPr>
          <w:t>30</w:t>
        </w:r>
        <w:r>
          <w:rPr>
            <w:noProof/>
            <w:webHidden/>
          </w:rPr>
          <w:fldChar w:fldCharType="end"/>
        </w:r>
      </w:hyperlink>
    </w:p>
    <w:p w14:paraId="3D08CCBA" w14:textId="27B0621D" w:rsidR="00A07667" w:rsidRDefault="00A07667">
      <w:pPr>
        <w:pStyle w:val="TOC2"/>
        <w:tabs>
          <w:tab w:val="right" w:leader="dot" w:pos="9350"/>
        </w:tabs>
        <w:rPr>
          <w:rFonts w:asciiTheme="minorHAnsi" w:eastAsiaTheme="minorEastAsia" w:hAnsiTheme="minorHAnsi"/>
          <w:noProof/>
          <w:kern w:val="2"/>
          <w:szCs w:val="24"/>
          <w:lang w:eastAsia="en-CA"/>
          <w14:ligatures w14:val="standardContextual"/>
        </w:rPr>
      </w:pPr>
      <w:hyperlink w:anchor="_Toc227242664" w:history="1">
        <w:r w:rsidRPr="00ED0D2E">
          <w:rPr>
            <w:rStyle w:val="Hyperlink"/>
            <w:rFonts w:ascii="Tahoma" w:eastAsia="Arial Unicode MS" w:hAnsi="Tahoma" w:cs="Tahoma"/>
            <w:noProof/>
            <w:bdr w:val="nil"/>
          </w:rPr>
          <w:t>8.1 Operations</w:t>
        </w:r>
        <w:r>
          <w:rPr>
            <w:noProof/>
            <w:webHidden/>
          </w:rPr>
          <w:tab/>
        </w:r>
        <w:r>
          <w:rPr>
            <w:noProof/>
            <w:webHidden/>
          </w:rPr>
          <w:fldChar w:fldCharType="begin"/>
        </w:r>
        <w:r>
          <w:rPr>
            <w:noProof/>
            <w:webHidden/>
          </w:rPr>
          <w:instrText xml:space="preserve"> PAGEREF _Toc227242664 \h </w:instrText>
        </w:r>
        <w:r>
          <w:rPr>
            <w:noProof/>
            <w:webHidden/>
          </w:rPr>
        </w:r>
        <w:r>
          <w:rPr>
            <w:noProof/>
            <w:webHidden/>
          </w:rPr>
          <w:fldChar w:fldCharType="separate"/>
        </w:r>
        <w:r>
          <w:rPr>
            <w:noProof/>
            <w:webHidden/>
          </w:rPr>
          <w:t>31</w:t>
        </w:r>
        <w:r>
          <w:rPr>
            <w:noProof/>
            <w:webHidden/>
          </w:rPr>
          <w:fldChar w:fldCharType="end"/>
        </w:r>
      </w:hyperlink>
    </w:p>
    <w:p w14:paraId="15A2E153" w14:textId="7D32F554" w:rsidR="00A07667" w:rsidRDefault="00A07667">
      <w:pPr>
        <w:pStyle w:val="TOC2"/>
        <w:tabs>
          <w:tab w:val="right" w:leader="dot" w:pos="9350"/>
        </w:tabs>
        <w:rPr>
          <w:rFonts w:asciiTheme="minorHAnsi" w:eastAsiaTheme="minorEastAsia" w:hAnsiTheme="minorHAnsi"/>
          <w:noProof/>
          <w:kern w:val="2"/>
          <w:szCs w:val="24"/>
          <w:lang w:eastAsia="en-CA"/>
          <w14:ligatures w14:val="standardContextual"/>
        </w:rPr>
      </w:pPr>
      <w:hyperlink w:anchor="_Toc227242665" w:history="1">
        <w:r w:rsidRPr="00ED0D2E">
          <w:rPr>
            <w:rStyle w:val="Hyperlink"/>
            <w:rFonts w:ascii="Tahoma" w:eastAsia="Arial Unicode MS" w:hAnsi="Tahoma" w:cs="Tahoma"/>
            <w:noProof/>
            <w:bdr w:val="nil"/>
          </w:rPr>
          <w:t>8.2 Capital Assets</w:t>
        </w:r>
        <w:r>
          <w:rPr>
            <w:noProof/>
            <w:webHidden/>
          </w:rPr>
          <w:tab/>
        </w:r>
        <w:r>
          <w:rPr>
            <w:noProof/>
            <w:webHidden/>
          </w:rPr>
          <w:fldChar w:fldCharType="begin"/>
        </w:r>
        <w:r>
          <w:rPr>
            <w:noProof/>
            <w:webHidden/>
          </w:rPr>
          <w:instrText xml:space="preserve"> PAGEREF _Toc227242665 \h </w:instrText>
        </w:r>
        <w:r>
          <w:rPr>
            <w:noProof/>
            <w:webHidden/>
          </w:rPr>
        </w:r>
        <w:r>
          <w:rPr>
            <w:noProof/>
            <w:webHidden/>
          </w:rPr>
          <w:fldChar w:fldCharType="separate"/>
        </w:r>
        <w:r>
          <w:rPr>
            <w:noProof/>
            <w:webHidden/>
          </w:rPr>
          <w:t>33</w:t>
        </w:r>
        <w:r>
          <w:rPr>
            <w:noProof/>
            <w:webHidden/>
          </w:rPr>
          <w:fldChar w:fldCharType="end"/>
        </w:r>
      </w:hyperlink>
    </w:p>
    <w:p w14:paraId="24AAFA41" w14:textId="7664A1F8" w:rsidR="00A07667" w:rsidRDefault="00A07667">
      <w:pPr>
        <w:pStyle w:val="TOC2"/>
        <w:tabs>
          <w:tab w:val="right" w:leader="dot" w:pos="9350"/>
        </w:tabs>
        <w:rPr>
          <w:rFonts w:asciiTheme="minorHAnsi" w:eastAsiaTheme="minorEastAsia" w:hAnsiTheme="minorHAnsi"/>
          <w:noProof/>
          <w:kern w:val="2"/>
          <w:szCs w:val="24"/>
          <w:lang w:eastAsia="en-CA"/>
          <w14:ligatures w14:val="standardContextual"/>
        </w:rPr>
      </w:pPr>
      <w:hyperlink w:anchor="_Toc227242666" w:history="1">
        <w:r w:rsidRPr="00ED0D2E">
          <w:rPr>
            <w:rStyle w:val="Hyperlink"/>
            <w:rFonts w:ascii="Tahoma" w:eastAsia="Calibri" w:hAnsi="Tahoma" w:cs="Tahoma"/>
            <w:noProof/>
          </w:rPr>
          <w:t>8.3 Multi-Year Operating Budget</w:t>
        </w:r>
        <w:r>
          <w:rPr>
            <w:noProof/>
            <w:webHidden/>
          </w:rPr>
          <w:tab/>
        </w:r>
        <w:r>
          <w:rPr>
            <w:noProof/>
            <w:webHidden/>
          </w:rPr>
          <w:fldChar w:fldCharType="begin"/>
        </w:r>
        <w:r>
          <w:rPr>
            <w:noProof/>
            <w:webHidden/>
          </w:rPr>
          <w:instrText xml:space="preserve"> PAGEREF _Toc227242666 \h </w:instrText>
        </w:r>
        <w:r>
          <w:rPr>
            <w:noProof/>
            <w:webHidden/>
          </w:rPr>
        </w:r>
        <w:r>
          <w:rPr>
            <w:noProof/>
            <w:webHidden/>
          </w:rPr>
          <w:fldChar w:fldCharType="separate"/>
        </w:r>
        <w:r>
          <w:rPr>
            <w:noProof/>
            <w:webHidden/>
          </w:rPr>
          <w:t>33</w:t>
        </w:r>
        <w:r>
          <w:rPr>
            <w:noProof/>
            <w:webHidden/>
          </w:rPr>
          <w:fldChar w:fldCharType="end"/>
        </w:r>
      </w:hyperlink>
    </w:p>
    <w:p w14:paraId="4E4F65EE" w14:textId="4D97FE7E" w:rsidR="00A07667" w:rsidRDefault="00A07667">
      <w:pPr>
        <w:pStyle w:val="TOC1"/>
        <w:rPr>
          <w:rFonts w:asciiTheme="minorHAnsi" w:eastAsiaTheme="minorEastAsia" w:hAnsiTheme="minorHAnsi"/>
          <w:noProof/>
          <w:kern w:val="2"/>
          <w:szCs w:val="24"/>
          <w:lang w:eastAsia="en-CA"/>
          <w14:ligatures w14:val="standardContextual"/>
        </w:rPr>
      </w:pPr>
      <w:hyperlink w:anchor="_Toc227242667" w:history="1">
        <w:r w:rsidRPr="00ED0D2E">
          <w:rPr>
            <w:rStyle w:val="Hyperlink"/>
            <w:noProof/>
          </w:rPr>
          <w:t>Section 9: Information Technology and Inventory of AI cases</w:t>
        </w:r>
        <w:r>
          <w:rPr>
            <w:noProof/>
            <w:webHidden/>
          </w:rPr>
          <w:tab/>
        </w:r>
        <w:r>
          <w:rPr>
            <w:noProof/>
            <w:webHidden/>
          </w:rPr>
          <w:fldChar w:fldCharType="begin"/>
        </w:r>
        <w:r>
          <w:rPr>
            <w:noProof/>
            <w:webHidden/>
          </w:rPr>
          <w:instrText xml:space="preserve"> PAGEREF _Toc227242667 \h </w:instrText>
        </w:r>
        <w:r>
          <w:rPr>
            <w:noProof/>
            <w:webHidden/>
          </w:rPr>
        </w:r>
        <w:r>
          <w:rPr>
            <w:noProof/>
            <w:webHidden/>
          </w:rPr>
          <w:fldChar w:fldCharType="separate"/>
        </w:r>
        <w:r>
          <w:rPr>
            <w:noProof/>
            <w:webHidden/>
          </w:rPr>
          <w:t>36</w:t>
        </w:r>
        <w:r>
          <w:rPr>
            <w:noProof/>
            <w:webHidden/>
          </w:rPr>
          <w:fldChar w:fldCharType="end"/>
        </w:r>
      </w:hyperlink>
    </w:p>
    <w:p w14:paraId="57063EE4" w14:textId="4ECB66E8" w:rsidR="00A07667" w:rsidRDefault="00A07667">
      <w:pPr>
        <w:pStyle w:val="TOC2"/>
        <w:tabs>
          <w:tab w:val="right" w:leader="dot" w:pos="9350"/>
        </w:tabs>
        <w:rPr>
          <w:rFonts w:asciiTheme="minorHAnsi" w:eastAsiaTheme="minorEastAsia" w:hAnsiTheme="minorHAnsi"/>
          <w:noProof/>
          <w:kern w:val="2"/>
          <w:szCs w:val="24"/>
          <w:lang w:eastAsia="en-CA"/>
          <w14:ligatures w14:val="standardContextual"/>
        </w:rPr>
      </w:pPr>
      <w:hyperlink w:anchor="_Toc227242668" w:history="1">
        <w:r w:rsidRPr="00ED0D2E">
          <w:rPr>
            <w:rStyle w:val="Hyperlink"/>
            <w:noProof/>
          </w:rPr>
          <w:t>9.1 Justice Technology Services (JTS) Migration</w:t>
        </w:r>
        <w:r>
          <w:rPr>
            <w:noProof/>
            <w:webHidden/>
          </w:rPr>
          <w:tab/>
        </w:r>
        <w:r>
          <w:rPr>
            <w:noProof/>
            <w:webHidden/>
          </w:rPr>
          <w:fldChar w:fldCharType="begin"/>
        </w:r>
        <w:r>
          <w:rPr>
            <w:noProof/>
            <w:webHidden/>
          </w:rPr>
          <w:instrText xml:space="preserve"> PAGEREF _Toc227242668 \h </w:instrText>
        </w:r>
        <w:r>
          <w:rPr>
            <w:noProof/>
            <w:webHidden/>
          </w:rPr>
        </w:r>
        <w:r>
          <w:rPr>
            <w:noProof/>
            <w:webHidden/>
          </w:rPr>
          <w:fldChar w:fldCharType="separate"/>
        </w:r>
        <w:r>
          <w:rPr>
            <w:noProof/>
            <w:webHidden/>
          </w:rPr>
          <w:t>36</w:t>
        </w:r>
        <w:r>
          <w:rPr>
            <w:noProof/>
            <w:webHidden/>
          </w:rPr>
          <w:fldChar w:fldCharType="end"/>
        </w:r>
      </w:hyperlink>
    </w:p>
    <w:p w14:paraId="25A78C18" w14:textId="306840B3" w:rsidR="00A07667" w:rsidRDefault="00A07667">
      <w:pPr>
        <w:pStyle w:val="TOC2"/>
        <w:tabs>
          <w:tab w:val="right" w:leader="dot" w:pos="9350"/>
        </w:tabs>
        <w:rPr>
          <w:rFonts w:asciiTheme="minorHAnsi" w:eastAsiaTheme="minorEastAsia" w:hAnsiTheme="minorHAnsi"/>
          <w:noProof/>
          <w:kern w:val="2"/>
          <w:szCs w:val="24"/>
          <w:lang w:eastAsia="en-CA"/>
          <w14:ligatures w14:val="standardContextual"/>
        </w:rPr>
      </w:pPr>
      <w:hyperlink w:anchor="_Toc227242669" w:history="1">
        <w:r w:rsidRPr="00ED0D2E">
          <w:rPr>
            <w:rStyle w:val="Hyperlink"/>
            <w:noProof/>
          </w:rPr>
          <w:t xml:space="preserve">9.2 </w:t>
        </w:r>
        <w:r w:rsidRPr="00ED0D2E">
          <w:rPr>
            <w:rStyle w:val="Hyperlink"/>
            <w:rFonts w:eastAsia="Calibri"/>
            <w:noProof/>
          </w:rPr>
          <w:t>Client Case Management System</w:t>
        </w:r>
        <w:r>
          <w:rPr>
            <w:noProof/>
            <w:webHidden/>
          </w:rPr>
          <w:tab/>
        </w:r>
        <w:r>
          <w:rPr>
            <w:noProof/>
            <w:webHidden/>
          </w:rPr>
          <w:fldChar w:fldCharType="begin"/>
        </w:r>
        <w:r>
          <w:rPr>
            <w:noProof/>
            <w:webHidden/>
          </w:rPr>
          <w:instrText xml:space="preserve"> PAGEREF _Toc227242669 \h </w:instrText>
        </w:r>
        <w:r>
          <w:rPr>
            <w:noProof/>
            <w:webHidden/>
          </w:rPr>
        </w:r>
        <w:r>
          <w:rPr>
            <w:noProof/>
            <w:webHidden/>
          </w:rPr>
          <w:fldChar w:fldCharType="separate"/>
        </w:r>
        <w:r>
          <w:rPr>
            <w:noProof/>
            <w:webHidden/>
          </w:rPr>
          <w:t>36</w:t>
        </w:r>
        <w:r>
          <w:rPr>
            <w:noProof/>
            <w:webHidden/>
          </w:rPr>
          <w:fldChar w:fldCharType="end"/>
        </w:r>
      </w:hyperlink>
    </w:p>
    <w:p w14:paraId="27B63156" w14:textId="1453DCAB" w:rsidR="00A07667" w:rsidRDefault="00A07667">
      <w:pPr>
        <w:pStyle w:val="TOC2"/>
        <w:tabs>
          <w:tab w:val="right" w:leader="dot" w:pos="9350"/>
        </w:tabs>
        <w:rPr>
          <w:rFonts w:asciiTheme="minorHAnsi" w:eastAsiaTheme="minorEastAsia" w:hAnsiTheme="minorHAnsi"/>
          <w:noProof/>
          <w:kern w:val="2"/>
          <w:szCs w:val="24"/>
          <w:lang w:eastAsia="en-CA"/>
          <w14:ligatures w14:val="standardContextual"/>
        </w:rPr>
      </w:pPr>
      <w:hyperlink w:anchor="_Toc227242670" w:history="1">
        <w:r w:rsidRPr="00ED0D2E">
          <w:rPr>
            <w:rStyle w:val="Hyperlink"/>
            <w:noProof/>
          </w:rPr>
          <w:t>9.3 Guided Pathways Tool</w:t>
        </w:r>
        <w:r>
          <w:rPr>
            <w:noProof/>
            <w:webHidden/>
          </w:rPr>
          <w:tab/>
        </w:r>
        <w:r>
          <w:rPr>
            <w:noProof/>
            <w:webHidden/>
          </w:rPr>
          <w:fldChar w:fldCharType="begin"/>
        </w:r>
        <w:r>
          <w:rPr>
            <w:noProof/>
            <w:webHidden/>
          </w:rPr>
          <w:instrText xml:space="preserve"> PAGEREF _Toc227242670 \h </w:instrText>
        </w:r>
        <w:r>
          <w:rPr>
            <w:noProof/>
            <w:webHidden/>
          </w:rPr>
        </w:r>
        <w:r>
          <w:rPr>
            <w:noProof/>
            <w:webHidden/>
          </w:rPr>
          <w:fldChar w:fldCharType="separate"/>
        </w:r>
        <w:r>
          <w:rPr>
            <w:noProof/>
            <w:webHidden/>
          </w:rPr>
          <w:t>36</w:t>
        </w:r>
        <w:r>
          <w:rPr>
            <w:noProof/>
            <w:webHidden/>
          </w:rPr>
          <w:fldChar w:fldCharType="end"/>
        </w:r>
      </w:hyperlink>
    </w:p>
    <w:p w14:paraId="138F8810" w14:textId="2EFE3BB7" w:rsidR="00A07667" w:rsidRDefault="00A07667">
      <w:pPr>
        <w:pStyle w:val="TOC2"/>
        <w:tabs>
          <w:tab w:val="right" w:leader="dot" w:pos="9350"/>
        </w:tabs>
        <w:rPr>
          <w:rFonts w:asciiTheme="minorHAnsi" w:eastAsiaTheme="minorEastAsia" w:hAnsiTheme="minorHAnsi"/>
          <w:noProof/>
          <w:kern w:val="2"/>
          <w:szCs w:val="24"/>
          <w:lang w:eastAsia="en-CA"/>
          <w14:ligatures w14:val="standardContextual"/>
        </w:rPr>
      </w:pPr>
      <w:hyperlink w:anchor="_Toc227242671" w:history="1">
        <w:r w:rsidRPr="00ED0D2E">
          <w:rPr>
            <w:rStyle w:val="Hyperlink"/>
            <w:rFonts w:eastAsia="Calibri"/>
            <w:noProof/>
          </w:rPr>
          <w:t>9.4 Website</w:t>
        </w:r>
        <w:r>
          <w:rPr>
            <w:noProof/>
            <w:webHidden/>
          </w:rPr>
          <w:tab/>
        </w:r>
        <w:r>
          <w:rPr>
            <w:noProof/>
            <w:webHidden/>
          </w:rPr>
          <w:fldChar w:fldCharType="begin"/>
        </w:r>
        <w:r>
          <w:rPr>
            <w:noProof/>
            <w:webHidden/>
          </w:rPr>
          <w:instrText xml:space="preserve"> PAGEREF _Toc227242671 \h </w:instrText>
        </w:r>
        <w:r>
          <w:rPr>
            <w:noProof/>
            <w:webHidden/>
          </w:rPr>
        </w:r>
        <w:r>
          <w:rPr>
            <w:noProof/>
            <w:webHidden/>
          </w:rPr>
          <w:fldChar w:fldCharType="separate"/>
        </w:r>
        <w:r>
          <w:rPr>
            <w:noProof/>
            <w:webHidden/>
          </w:rPr>
          <w:t>37</w:t>
        </w:r>
        <w:r>
          <w:rPr>
            <w:noProof/>
            <w:webHidden/>
          </w:rPr>
          <w:fldChar w:fldCharType="end"/>
        </w:r>
      </w:hyperlink>
    </w:p>
    <w:p w14:paraId="04637CCC" w14:textId="0F275E04" w:rsidR="00A07667" w:rsidRDefault="00A07667">
      <w:pPr>
        <w:pStyle w:val="TOC2"/>
        <w:tabs>
          <w:tab w:val="right" w:leader="dot" w:pos="9350"/>
        </w:tabs>
        <w:rPr>
          <w:rFonts w:asciiTheme="minorHAnsi" w:eastAsiaTheme="minorEastAsia" w:hAnsiTheme="minorHAnsi"/>
          <w:noProof/>
          <w:kern w:val="2"/>
          <w:szCs w:val="24"/>
          <w:lang w:eastAsia="en-CA"/>
          <w14:ligatures w14:val="standardContextual"/>
        </w:rPr>
      </w:pPr>
      <w:hyperlink w:anchor="_Toc227242672" w:history="1">
        <w:r w:rsidRPr="00ED0D2E">
          <w:rPr>
            <w:rStyle w:val="Hyperlink"/>
            <w:noProof/>
          </w:rPr>
          <w:t>9.5 Use Cases for AI and IT Policies</w:t>
        </w:r>
        <w:r>
          <w:rPr>
            <w:noProof/>
            <w:webHidden/>
          </w:rPr>
          <w:tab/>
        </w:r>
        <w:r>
          <w:rPr>
            <w:noProof/>
            <w:webHidden/>
          </w:rPr>
          <w:fldChar w:fldCharType="begin"/>
        </w:r>
        <w:r>
          <w:rPr>
            <w:noProof/>
            <w:webHidden/>
          </w:rPr>
          <w:instrText xml:space="preserve"> PAGEREF _Toc227242672 \h </w:instrText>
        </w:r>
        <w:r>
          <w:rPr>
            <w:noProof/>
            <w:webHidden/>
          </w:rPr>
        </w:r>
        <w:r>
          <w:rPr>
            <w:noProof/>
            <w:webHidden/>
          </w:rPr>
          <w:fldChar w:fldCharType="separate"/>
        </w:r>
        <w:r>
          <w:rPr>
            <w:noProof/>
            <w:webHidden/>
          </w:rPr>
          <w:t>37</w:t>
        </w:r>
        <w:r>
          <w:rPr>
            <w:noProof/>
            <w:webHidden/>
          </w:rPr>
          <w:fldChar w:fldCharType="end"/>
        </w:r>
      </w:hyperlink>
    </w:p>
    <w:p w14:paraId="77B74D50" w14:textId="023413C6" w:rsidR="00A07667" w:rsidRDefault="00A07667">
      <w:pPr>
        <w:pStyle w:val="TOC1"/>
        <w:rPr>
          <w:rFonts w:asciiTheme="minorHAnsi" w:eastAsiaTheme="minorEastAsia" w:hAnsiTheme="minorHAnsi"/>
          <w:noProof/>
          <w:kern w:val="2"/>
          <w:szCs w:val="24"/>
          <w:lang w:eastAsia="en-CA"/>
          <w14:ligatures w14:val="standardContextual"/>
        </w:rPr>
      </w:pPr>
      <w:hyperlink w:anchor="_Toc227242673" w:history="1">
        <w:r w:rsidRPr="00ED0D2E">
          <w:rPr>
            <w:rStyle w:val="Hyperlink"/>
            <w:rFonts w:ascii="Tahoma" w:eastAsiaTheme="majorEastAsia" w:hAnsi="Tahoma" w:cs="Tahoma"/>
            <w:noProof/>
          </w:rPr>
          <w:t>Section 10: Implementation Plan</w:t>
        </w:r>
        <w:r>
          <w:rPr>
            <w:noProof/>
            <w:webHidden/>
          </w:rPr>
          <w:tab/>
        </w:r>
        <w:r>
          <w:rPr>
            <w:noProof/>
            <w:webHidden/>
          </w:rPr>
          <w:fldChar w:fldCharType="begin"/>
        </w:r>
        <w:r>
          <w:rPr>
            <w:noProof/>
            <w:webHidden/>
          </w:rPr>
          <w:instrText xml:space="preserve"> PAGEREF _Toc227242673 \h </w:instrText>
        </w:r>
        <w:r>
          <w:rPr>
            <w:noProof/>
            <w:webHidden/>
          </w:rPr>
        </w:r>
        <w:r>
          <w:rPr>
            <w:noProof/>
            <w:webHidden/>
          </w:rPr>
          <w:fldChar w:fldCharType="separate"/>
        </w:r>
        <w:r>
          <w:rPr>
            <w:noProof/>
            <w:webHidden/>
          </w:rPr>
          <w:t>37</w:t>
        </w:r>
        <w:r>
          <w:rPr>
            <w:noProof/>
            <w:webHidden/>
          </w:rPr>
          <w:fldChar w:fldCharType="end"/>
        </w:r>
      </w:hyperlink>
    </w:p>
    <w:p w14:paraId="4E1DE089" w14:textId="1BFDE70C" w:rsidR="00A07667" w:rsidRDefault="00A07667">
      <w:pPr>
        <w:pStyle w:val="TOC2"/>
        <w:tabs>
          <w:tab w:val="left" w:pos="960"/>
          <w:tab w:val="right" w:leader="dot" w:pos="9350"/>
        </w:tabs>
        <w:rPr>
          <w:rFonts w:asciiTheme="minorHAnsi" w:eastAsiaTheme="minorEastAsia" w:hAnsiTheme="minorHAnsi"/>
          <w:noProof/>
          <w:kern w:val="2"/>
          <w:szCs w:val="24"/>
          <w:lang w:eastAsia="en-CA"/>
          <w14:ligatures w14:val="standardContextual"/>
        </w:rPr>
      </w:pPr>
      <w:hyperlink w:anchor="_Toc227242674" w:history="1">
        <w:r w:rsidRPr="00ED0D2E">
          <w:rPr>
            <w:rStyle w:val="Hyperlink"/>
            <w:rFonts w:ascii="Tahoma" w:eastAsia="Times New Roman" w:hAnsi="Tahoma" w:cs="Tahoma"/>
            <w:noProof/>
            <w:lang w:eastAsia="ja-JP"/>
          </w:rPr>
          <w:t>10.1</w:t>
        </w:r>
        <w:r>
          <w:rPr>
            <w:rFonts w:asciiTheme="minorHAnsi" w:eastAsiaTheme="minorEastAsia" w:hAnsiTheme="minorHAnsi"/>
            <w:noProof/>
            <w:kern w:val="2"/>
            <w:szCs w:val="24"/>
            <w:lang w:eastAsia="en-CA"/>
            <w14:ligatures w14:val="standardContextual"/>
          </w:rPr>
          <w:tab/>
        </w:r>
        <w:r w:rsidRPr="00ED0D2E">
          <w:rPr>
            <w:rStyle w:val="Hyperlink"/>
            <w:rFonts w:ascii="Tahoma" w:eastAsia="Times New Roman" w:hAnsi="Tahoma" w:cs="Tahoma"/>
            <w:noProof/>
            <w:lang w:eastAsia="ja-JP"/>
          </w:rPr>
          <w:t>Agency Specific Priorities</w:t>
        </w:r>
        <w:r>
          <w:rPr>
            <w:noProof/>
            <w:webHidden/>
          </w:rPr>
          <w:tab/>
        </w:r>
        <w:r>
          <w:rPr>
            <w:noProof/>
            <w:webHidden/>
          </w:rPr>
          <w:fldChar w:fldCharType="begin"/>
        </w:r>
        <w:r>
          <w:rPr>
            <w:noProof/>
            <w:webHidden/>
          </w:rPr>
          <w:instrText xml:space="preserve"> PAGEREF _Toc227242674 \h </w:instrText>
        </w:r>
        <w:r>
          <w:rPr>
            <w:noProof/>
            <w:webHidden/>
          </w:rPr>
        </w:r>
        <w:r>
          <w:rPr>
            <w:noProof/>
            <w:webHidden/>
          </w:rPr>
          <w:fldChar w:fldCharType="separate"/>
        </w:r>
        <w:r>
          <w:rPr>
            <w:noProof/>
            <w:webHidden/>
          </w:rPr>
          <w:t>37</w:t>
        </w:r>
        <w:r>
          <w:rPr>
            <w:noProof/>
            <w:webHidden/>
          </w:rPr>
          <w:fldChar w:fldCharType="end"/>
        </w:r>
      </w:hyperlink>
    </w:p>
    <w:p w14:paraId="6B3BC5F4" w14:textId="5E52B85A" w:rsidR="00A07667" w:rsidRDefault="00A07667">
      <w:pPr>
        <w:pStyle w:val="TOC1"/>
        <w:rPr>
          <w:rFonts w:asciiTheme="minorHAnsi" w:eastAsiaTheme="minorEastAsia" w:hAnsiTheme="minorHAnsi"/>
          <w:noProof/>
          <w:kern w:val="2"/>
          <w:szCs w:val="24"/>
          <w:lang w:eastAsia="en-CA"/>
          <w14:ligatures w14:val="standardContextual"/>
        </w:rPr>
      </w:pPr>
      <w:hyperlink w:anchor="_Toc227242675" w:history="1">
        <w:r w:rsidRPr="00ED0D2E">
          <w:rPr>
            <w:rStyle w:val="Hyperlink"/>
            <w:rFonts w:ascii="Tahoma" w:eastAsiaTheme="majorEastAsia" w:hAnsi="Tahoma" w:cs="Tahoma"/>
            <w:noProof/>
          </w:rPr>
          <w:t>Section 11: Communications Plan</w:t>
        </w:r>
        <w:r>
          <w:rPr>
            <w:noProof/>
            <w:webHidden/>
          </w:rPr>
          <w:tab/>
        </w:r>
        <w:r>
          <w:rPr>
            <w:noProof/>
            <w:webHidden/>
          </w:rPr>
          <w:fldChar w:fldCharType="begin"/>
        </w:r>
        <w:r>
          <w:rPr>
            <w:noProof/>
            <w:webHidden/>
          </w:rPr>
          <w:instrText xml:space="preserve"> PAGEREF _Toc227242675 \h </w:instrText>
        </w:r>
        <w:r>
          <w:rPr>
            <w:noProof/>
            <w:webHidden/>
          </w:rPr>
        </w:r>
        <w:r>
          <w:rPr>
            <w:noProof/>
            <w:webHidden/>
          </w:rPr>
          <w:fldChar w:fldCharType="separate"/>
        </w:r>
        <w:r>
          <w:rPr>
            <w:noProof/>
            <w:webHidden/>
          </w:rPr>
          <w:t>41</w:t>
        </w:r>
        <w:r>
          <w:rPr>
            <w:noProof/>
            <w:webHidden/>
          </w:rPr>
          <w:fldChar w:fldCharType="end"/>
        </w:r>
      </w:hyperlink>
    </w:p>
    <w:p w14:paraId="60C060D8" w14:textId="6F2607D7" w:rsidR="0035456C" w:rsidRDefault="0035456C" w:rsidP="0035456C">
      <w:pPr>
        <w:pStyle w:val="Heading1"/>
        <w:rPr>
          <w:rFonts w:ascii="Tahoma" w:hAnsi="Tahoma" w:cs="Tahoma"/>
        </w:rPr>
      </w:pPr>
      <w:r>
        <w:rPr>
          <w:rFonts w:ascii="Tahoma" w:hAnsi="Tahoma" w:cs="Tahoma"/>
        </w:rPr>
        <w:fldChar w:fldCharType="end"/>
      </w:r>
      <w:bookmarkEnd w:id="2"/>
    </w:p>
    <w:p w14:paraId="4F5028A4" w14:textId="77777777" w:rsidR="0035456C" w:rsidRDefault="0035456C" w:rsidP="0035456C">
      <w:pPr>
        <w:spacing w:line="278" w:lineRule="auto"/>
        <w:jc w:val="left"/>
        <w:rPr>
          <w:rFonts w:ascii="Tahoma" w:hAnsi="Tahoma" w:cs="Tahoma"/>
        </w:rPr>
        <w:sectPr w:rsidR="0035456C" w:rsidSect="0035456C">
          <w:footerReference w:type="default" r:id="rId13"/>
          <w:footerReference w:type="first" r:id="rId14"/>
          <w:pgSz w:w="12240" w:h="15840"/>
          <w:pgMar w:top="1440" w:right="1440" w:bottom="1440" w:left="1440" w:header="720" w:footer="720" w:gutter="0"/>
          <w:pgNumType w:fmt="lowerRoman" w:start="0"/>
          <w:cols w:space="720"/>
          <w:titlePg/>
          <w:docGrid w:linePitch="360"/>
        </w:sectPr>
      </w:pPr>
      <w:r>
        <w:rPr>
          <w:rFonts w:ascii="Tahoma" w:hAnsi="Tahoma" w:cs="Tahoma"/>
        </w:rPr>
        <w:br w:type="page"/>
      </w:r>
    </w:p>
    <w:p w14:paraId="5134042D" w14:textId="05264382" w:rsidR="0035456C" w:rsidRDefault="0035456C" w:rsidP="0035456C">
      <w:pPr>
        <w:pStyle w:val="Heading1"/>
        <w:rPr>
          <w:rFonts w:ascii="Tahoma" w:hAnsi="Tahoma" w:cs="Tahoma"/>
        </w:rPr>
      </w:pPr>
      <w:bookmarkStart w:id="3" w:name="_Toc227242643"/>
      <w:r>
        <w:rPr>
          <w:rFonts w:ascii="Tahoma" w:hAnsi="Tahoma" w:cs="Tahoma"/>
        </w:rPr>
        <w:lastRenderedPageBreak/>
        <w:t>Executive Summary</w:t>
      </w:r>
      <w:r w:rsidR="00E7108F">
        <w:rPr>
          <w:rFonts w:ascii="Tahoma" w:hAnsi="Tahoma" w:cs="Tahoma"/>
        </w:rPr>
        <w:t xml:space="preserve">: </w:t>
      </w:r>
      <w:r w:rsidR="00E7108F" w:rsidRPr="001F4306">
        <w:rPr>
          <w:rFonts w:ascii="Tahoma" w:hAnsi="Tahoma" w:cs="Tahoma"/>
        </w:rPr>
        <w:t>Strengthening communities through human rights justice</w:t>
      </w:r>
      <w:bookmarkEnd w:id="3"/>
    </w:p>
    <w:p w14:paraId="767316E9" w14:textId="6FAAD152" w:rsidR="00846AA7" w:rsidRPr="001F4306" w:rsidRDefault="00846AA7" w:rsidP="00846AA7">
      <w:pPr>
        <w:rPr>
          <w:rFonts w:ascii="Tahoma" w:hAnsi="Tahoma" w:cs="Tahoma"/>
        </w:rPr>
      </w:pPr>
      <w:r w:rsidRPr="001F4306">
        <w:rPr>
          <w:rFonts w:ascii="Tahoma" w:hAnsi="Tahoma" w:cs="Tahoma"/>
        </w:rPr>
        <w:t xml:space="preserve">The </w:t>
      </w:r>
      <w:r w:rsidR="00EE721D" w:rsidRPr="001F4306">
        <w:rPr>
          <w:rFonts w:ascii="Tahoma" w:hAnsi="Tahoma" w:cs="Tahoma"/>
        </w:rPr>
        <w:t>202</w:t>
      </w:r>
      <w:r w:rsidR="00EE721D">
        <w:rPr>
          <w:rFonts w:ascii="Tahoma" w:hAnsi="Tahoma" w:cs="Tahoma"/>
        </w:rPr>
        <w:t>6</w:t>
      </w:r>
      <w:r w:rsidRPr="001F4306">
        <w:rPr>
          <w:rFonts w:ascii="Tahoma" w:hAnsi="Tahoma" w:cs="Tahoma"/>
        </w:rPr>
        <w:t>/</w:t>
      </w:r>
      <w:r w:rsidR="00EE721D" w:rsidRPr="001F4306">
        <w:rPr>
          <w:rFonts w:ascii="Tahoma" w:hAnsi="Tahoma" w:cs="Tahoma"/>
        </w:rPr>
        <w:t>2</w:t>
      </w:r>
      <w:r w:rsidR="00EE721D">
        <w:rPr>
          <w:rFonts w:ascii="Tahoma" w:hAnsi="Tahoma" w:cs="Tahoma"/>
        </w:rPr>
        <w:t>7</w:t>
      </w:r>
      <w:r w:rsidRPr="001F4306">
        <w:rPr>
          <w:rFonts w:ascii="Tahoma" w:hAnsi="Tahoma" w:cs="Tahoma"/>
        </w:rPr>
        <w:t>–2028/29 planning cycle begins at a moment of unprecedented demand, with the Human Rights Legal Support Centre (HRLSC) receiving the highest volume of intake calls in its history. This marked increase likely reflects the pressures that Ontarians are facing with rapid technological shifts</w:t>
      </w:r>
      <w:r w:rsidR="001F4306" w:rsidRPr="001F4306">
        <w:rPr>
          <w:rFonts w:ascii="Tahoma" w:hAnsi="Tahoma" w:cs="Tahoma"/>
        </w:rPr>
        <w:t>,</w:t>
      </w:r>
      <w:r w:rsidRPr="001F4306">
        <w:rPr>
          <w:rFonts w:ascii="Tahoma" w:hAnsi="Tahoma" w:cs="Tahoma"/>
        </w:rPr>
        <w:t xml:space="preserve"> and as mounting employment and economic uncertainty reverberate through communities seeking greater confidence in public systems.</w:t>
      </w:r>
    </w:p>
    <w:p w14:paraId="791C6B6D" w14:textId="7E9CEE68" w:rsidR="00846AA7" w:rsidRPr="001F4306" w:rsidRDefault="00846AA7" w:rsidP="00846AA7">
      <w:pPr>
        <w:rPr>
          <w:rFonts w:ascii="Tahoma" w:hAnsi="Tahoma" w:cs="Tahoma"/>
        </w:rPr>
      </w:pPr>
      <w:r w:rsidRPr="001F4306">
        <w:rPr>
          <w:rFonts w:ascii="Tahoma" w:hAnsi="Tahoma" w:cs="Tahoma"/>
        </w:rPr>
        <w:t xml:space="preserve">Against this backdrop, the HRLSC’s role as a real time, frontline access point for human rights assistance has never been more vital. The Centre is </w:t>
      </w:r>
      <w:r w:rsidR="00DB3A8C" w:rsidRPr="001F4306">
        <w:rPr>
          <w:rFonts w:ascii="Tahoma" w:hAnsi="Tahoma" w:cs="Tahoma"/>
        </w:rPr>
        <w:t>strengthening</w:t>
      </w:r>
      <w:r w:rsidRPr="001F4306">
        <w:rPr>
          <w:rFonts w:ascii="Tahoma" w:hAnsi="Tahoma" w:cs="Tahoma"/>
        </w:rPr>
        <w:t xml:space="preserve"> its commitment to responsive </w:t>
      </w:r>
      <w:r w:rsidR="00085BA1">
        <w:rPr>
          <w:rFonts w:ascii="Tahoma" w:hAnsi="Tahoma" w:cs="Tahoma"/>
        </w:rPr>
        <w:t xml:space="preserve">legal </w:t>
      </w:r>
      <w:r w:rsidRPr="001F4306">
        <w:rPr>
          <w:rFonts w:ascii="Tahoma" w:hAnsi="Tahoma" w:cs="Tahoma"/>
        </w:rPr>
        <w:t xml:space="preserve">service delivery and equitable access to justice, recognizing that robust human rights protections remain essential in this evolving global landscape. Through this work, the HRLSC strives to support Ontarians who are navigating increasingly complex challenges in all five social areas protected by the </w:t>
      </w:r>
      <w:r w:rsidRPr="001F4306">
        <w:rPr>
          <w:rFonts w:ascii="Tahoma" w:hAnsi="Tahoma" w:cs="Tahoma"/>
          <w:i/>
          <w:iCs/>
        </w:rPr>
        <w:t>Ontario Human Rights Code</w:t>
      </w:r>
      <w:r w:rsidRPr="001F4306">
        <w:rPr>
          <w:rFonts w:ascii="Tahoma" w:hAnsi="Tahoma" w:cs="Tahoma"/>
        </w:rPr>
        <w:t>.</w:t>
      </w:r>
    </w:p>
    <w:p w14:paraId="639F2830" w14:textId="0A4A57E7" w:rsidR="0099337B" w:rsidRPr="001F4306" w:rsidRDefault="0099337B" w:rsidP="0099337B">
      <w:pPr>
        <w:rPr>
          <w:rFonts w:ascii="Tahoma" w:hAnsi="Tahoma" w:cs="Tahoma"/>
        </w:rPr>
      </w:pPr>
      <w:r w:rsidRPr="001F4306">
        <w:rPr>
          <w:rFonts w:ascii="Tahoma" w:hAnsi="Tahoma" w:cs="Tahoma"/>
        </w:rPr>
        <w:t>The Ministry of the Attorney General’s (MAG) vision is to provide Ontarians with an accessible, responsive and modern justice system that upholds equality and the rule of law. The HRLSC is not simply one more administrative agency within this landscape. It is a central pillar of</w:t>
      </w:r>
      <w:r w:rsidR="00B84F82">
        <w:rPr>
          <w:rFonts w:ascii="Tahoma" w:hAnsi="Tahoma" w:cs="Tahoma"/>
        </w:rPr>
        <w:t xml:space="preserve"> Ontario’s human rights system, as set out in the Ontario </w:t>
      </w:r>
      <w:r w:rsidR="00B84F82" w:rsidRPr="00A21C3D">
        <w:rPr>
          <w:rFonts w:ascii="Tahoma" w:hAnsi="Tahoma" w:cs="Tahoma"/>
          <w:i/>
          <w:iCs/>
        </w:rPr>
        <w:t>Human Rights Code</w:t>
      </w:r>
      <w:r w:rsidR="00B84F82">
        <w:rPr>
          <w:rFonts w:ascii="Tahoma" w:hAnsi="Tahoma" w:cs="Tahoma"/>
        </w:rPr>
        <w:t>, as well as</w:t>
      </w:r>
      <w:r w:rsidRPr="001F4306">
        <w:rPr>
          <w:rFonts w:ascii="Tahoma" w:hAnsi="Tahoma" w:cs="Tahoma"/>
        </w:rPr>
        <w:t xml:space="preserve"> MAG’s access to justice mandate</w:t>
      </w:r>
      <w:r w:rsidR="00EA2B94">
        <w:rPr>
          <w:rFonts w:ascii="Tahoma" w:hAnsi="Tahoma" w:cs="Tahoma"/>
        </w:rPr>
        <w:t>,</w:t>
      </w:r>
      <w:r w:rsidRPr="001F4306">
        <w:rPr>
          <w:rFonts w:ascii="Tahoma" w:hAnsi="Tahoma" w:cs="Tahoma"/>
        </w:rPr>
        <w:t xml:space="preserve"> and a successful, tangible demonstration of how MAG fulfils its commitment to protecting victims of abuse and advancing human rights</w:t>
      </w:r>
      <w:r w:rsidR="00085BA1">
        <w:rPr>
          <w:rFonts w:ascii="Tahoma" w:hAnsi="Tahoma" w:cs="Tahoma"/>
        </w:rPr>
        <w:t xml:space="preserve"> through legal support</w:t>
      </w:r>
      <w:r w:rsidR="004374D1">
        <w:rPr>
          <w:rFonts w:ascii="Tahoma" w:hAnsi="Tahoma" w:cs="Tahoma"/>
        </w:rPr>
        <w:t>s</w:t>
      </w:r>
      <w:r w:rsidR="00085BA1">
        <w:rPr>
          <w:rFonts w:ascii="Tahoma" w:hAnsi="Tahoma" w:cs="Tahoma"/>
        </w:rPr>
        <w:t xml:space="preserve"> and early dispute resolution</w:t>
      </w:r>
      <w:r w:rsidRPr="001F4306">
        <w:rPr>
          <w:rFonts w:ascii="Tahoma" w:hAnsi="Tahoma" w:cs="Tahoma"/>
        </w:rPr>
        <w:t>.</w:t>
      </w:r>
    </w:p>
    <w:p w14:paraId="7BB0BA43" w14:textId="64302ABA" w:rsidR="0099337B" w:rsidRPr="001F4306" w:rsidRDefault="0099337B" w:rsidP="0099337B">
      <w:pPr>
        <w:rPr>
          <w:rFonts w:ascii="Tahoma" w:hAnsi="Tahoma" w:cs="Tahoma"/>
        </w:rPr>
      </w:pPr>
      <w:r w:rsidRPr="001F4306">
        <w:rPr>
          <w:rFonts w:ascii="Tahoma" w:hAnsi="Tahoma" w:cs="Tahoma"/>
        </w:rPr>
        <w:t xml:space="preserve">As the Province’s frontline human rights legal service, the HRLSC offers a direct, practical pathway for individuals experiencing discrimination and harassment. The HRLSC’s </w:t>
      </w:r>
      <w:r w:rsidR="00085BA1">
        <w:rPr>
          <w:rFonts w:ascii="Tahoma" w:hAnsi="Tahoma" w:cs="Tahoma"/>
        </w:rPr>
        <w:t>legal services</w:t>
      </w:r>
      <w:r w:rsidR="00085BA1" w:rsidRPr="001F4306">
        <w:rPr>
          <w:rFonts w:ascii="Tahoma" w:hAnsi="Tahoma" w:cs="Tahoma"/>
        </w:rPr>
        <w:t xml:space="preserve"> </w:t>
      </w:r>
      <w:r w:rsidRPr="001F4306">
        <w:rPr>
          <w:rFonts w:ascii="Tahoma" w:hAnsi="Tahoma" w:cs="Tahoma"/>
        </w:rPr>
        <w:t>support survivors of sexual harassment, strengthens community safety</w:t>
      </w:r>
      <w:r w:rsidR="001F4306" w:rsidRPr="001F4306">
        <w:rPr>
          <w:rFonts w:ascii="Tahoma" w:hAnsi="Tahoma" w:cs="Tahoma"/>
        </w:rPr>
        <w:t>,</w:t>
      </w:r>
      <w:r w:rsidRPr="001F4306">
        <w:rPr>
          <w:rFonts w:ascii="Tahoma" w:hAnsi="Tahoma" w:cs="Tahoma"/>
        </w:rPr>
        <w:t xml:space="preserve"> and promotes equitable treatment across Ontario. The HRLSC also gives concrete effect to MAG’s commitments in situations where human rights abuses intersect with gender-based violence, racism, homophobia, antisemitism, Islamophobia, ableism</w:t>
      </w:r>
      <w:r w:rsidR="001F4306" w:rsidRPr="001F4306">
        <w:rPr>
          <w:rFonts w:ascii="Tahoma" w:hAnsi="Tahoma" w:cs="Tahoma"/>
        </w:rPr>
        <w:t>,</w:t>
      </w:r>
      <w:r w:rsidRPr="001F4306">
        <w:rPr>
          <w:rFonts w:ascii="Tahoma" w:hAnsi="Tahoma" w:cs="Tahoma"/>
        </w:rPr>
        <w:t xml:space="preserve"> and other harms.</w:t>
      </w:r>
    </w:p>
    <w:p w14:paraId="5EA5A116" w14:textId="26E4175C" w:rsidR="0099337B" w:rsidRPr="001F4306" w:rsidRDefault="0099337B" w:rsidP="00C03292">
      <w:pPr>
        <w:rPr>
          <w:rFonts w:ascii="Tahoma" w:hAnsi="Tahoma" w:cs="Tahoma"/>
          <w:highlight w:val="green"/>
        </w:rPr>
      </w:pPr>
      <w:r w:rsidRPr="001F4306">
        <w:rPr>
          <w:rFonts w:ascii="Tahoma" w:hAnsi="Tahoma" w:cs="Tahoma"/>
        </w:rPr>
        <w:t xml:space="preserve">By resolving matters early through </w:t>
      </w:r>
      <w:r w:rsidR="00085BA1">
        <w:rPr>
          <w:rFonts w:ascii="Tahoma" w:hAnsi="Tahoma" w:cs="Tahoma"/>
        </w:rPr>
        <w:t xml:space="preserve">legal </w:t>
      </w:r>
      <w:r w:rsidRPr="001F4306">
        <w:rPr>
          <w:rFonts w:ascii="Tahoma" w:hAnsi="Tahoma" w:cs="Tahoma"/>
        </w:rPr>
        <w:t>advice, negotiation</w:t>
      </w:r>
      <w:r w:rsidR="001F4306" w:rsidRPr="001F4306">
        <w:rPr>
          <w:rFonts w:ascii="Tahoma" w:hAnsi="Tahoma" w:cs="Tahoma"/>
        </w:rPr>
        <w:t>,</w:t>
      </w:r>
      <w:r w:rsidRPr="001F4306">
        <w:rPr>
          <w:rFonts w:ascii="Tahoma" w:hAnsi="Tahoma" w:cs="Tahoma"/>
        </w:rPr>
        <w:t xml:space="preserve"> and</w:t>
      </w:r>
      <w:r w:rsidR="001E5691" w:rsidRPr="001E5691">
        <w:rPr>
          <w:rFonts w:ascii="Tahoma" w:hAnsi="Tahoma" w:cs="Tahoma"/>
        </w:rPr>
        <w:t xml:space="preserve"> Human Rights Tribunal of Ontario</w:t>
      </w:r>
      <w:r w:rsidRPr="001F4306">
        <w:rPr>
          <w:rFonts w:ascii="Tahoma" w:hAnsi="Tahoma" w:cs="Tahoma"/>
        </w:rPr>
        <w:t xml:space="preserve"> </w:t>
      </w:r>
      <w:r w:rsidR="001E5691">
        <w:rPr>
          <w:rFonts w:ascii="Tahoma" w:hAnsi="Tahoma" w:cs="Tahoma"/>
        </w:rPr>
        <w:t>(</w:t>
      </w:r>
      <w:r w:rsidR="00085BA1">
        <w:rPr>
          <w:rFonts w:ascii="Tahoma" w:hAnsi="Tahoma" w:cs="Tahoma"/>
        </w:rPr>
        <w:t>HRTO</w:t>
      </w:r>
      <w:r w:rsidR="001E5691">
        <w:rPr>
          <w:rFonts w:ascii="Tahoma" w:hAnsi="Tahoma" w:cs="Tahoma"/>
        </w:rPr>
        <w:t>)</w:t>
      </w:r>
      <w:r w:rsidR="00085BA1">
        <w:rPr>
          <w:rFonts w:ascii="Tahoma" w:hAnsi="Tahoma" w:cs="Tahoma"/>
        </w:rPr>
        <w:t xml:space="preserve"> </w:t>
      </w:r>
      <w:r w:rsidRPr="001F4306">
        <w:rPr>
          <w:rFonts w:ascii="Tahoma" w:hAnsi="Tahoma" w:cs="Tahoma"/>
        </w:rPr>
        <w:t xml:space="preserve">mediation, and by guiding applicants through the HRTO’s </w:t>
      </w:r>
      <w:r w:rsidR="00085BA1">
        <w:rPr>
          <w:rFonts w:ascii="Tahoma" w:hAnsi="Tahoma" w:cs="Tahoma"/>
        </w:rPr>
        <w:t xml:space="preserve">application </w:t>
      </w:r>
      <w:r w:rsidRPr="001F4306">
        <w:rPr>
          <w:rFonts w:ascii="Tahoma" w:hAnsi="Tahoma" w:cs="Tahoma"/>
        </w:rPr>
        <w:t xml:space="preserve">processes, the HRLSC reduces strain on the </w:t>
      </w:r>
      <w:r w:rsidR="003D656C">
        <w:rPr>
          <w:rFonts w:ascii="Tahoma" w:hAnsi="Tahoma" w:cs="Tahoma"/>
        </w:rPr>
        <w:t>HRTO’s</w:t>
      </w:r>
      <w:r w:rsidR="003D656C" w:rsidRPr="001F4306">
        <w:rPr>
          <w:rFonts w:ascii="Tahoma" w:hAnsi="Tahoma" w:cs="Tahoma"/>
        </w:rPr>
        <w:t xml:space="preserve"> </w:t>
      </w:r>
      <w:r w:rsidRPr="001F4306">
        <w:rPr>
          <w:rFonts w:ascii="Tahoma" w:hAnsi="Tahoma" w:cs="Tahoma"/>
        </w:rPr>
        <w:t>system</w:t>
      </w:r>
      <w:r w:rsidR="003D656C">
        <w:rPr>
          <w:rFonts w:ascii="Tahoma" w:hAnsi="Tahoma" w:cs="Tahoma"/>
        </w:rPr>
        <w:t>s</w:t>
      </w:r>
      <w:r w:rsidRPr="001F4306">
        <w:rPr>
          <w:rFonts w:ascii="Tahoma" w:hAnsi="Tahoma" w:cs="Tahoma"/>
        </w:rPr>
        <w:t xml:space="preserve"> and advances MAG’s priority of timely, efficient justice. </w:t>
      </w:r>
      <w:r w:rsidR="00FF3A9C" w:rsidRPr="001F4306">
        <w:rPr>
          <w:rFonts w:ascii="Tahoma" w:hAnsi="Tahoma" w:cs="Tahoma"/>
        </w:rPr>
        <w:t>The Centre’s</w:t>
      </w:r>
      <w:r w:rsidRPr="001F4306">
        <w:rPr>
          <w:rFonts w:ascii="Tahoma" w:hAnsi="Tahoma" w:cs="Tahoma"/>
        </w:rPr>
        <w:t xml:space="preserve"> legal support services deliver meaningful redress for violations of dignity, safety</w:t>
      </w:r>
      <w:r w:rsidR="001F4306" w:rsidRPr="001F4306">
        <w:rPr>
          <w:rFonts w:ascii="Tahoma" w:hAnsi="Tahoma" w:cs="Tahoma"/>
        </w:rPr>
        <w:t>,</w:t>
      </w:r>
      <w:r w:rsidRPr="001F4306">
        <w:rPr>
          <w:rFonts w:ascii="Tahoma" w:hAnsi="Tahoma" w:cs="Tahoma"/>
        </w:rPr>
        <w:t xml:space="preserve"> and equality, reinforcing MAG’s broader mission to protect victims and expand access to justice across Ontario.</w:t>
      </w:r>
    </w:p>
    <w:p w14:paraId="58D756A2" w14:textId="05C8F9E8" w:rsidR="0035456C" w:rsidRPr="001F4306" w:rsidRDefault="0035456C" w:rsidP="0035456C">
      <w:pPr>
        <w:rPr>
          <w:rFonts w:ascii="Tahoma" w:hAnsi="Tahoma" w:cs="Tahoma"/>
        </w:rPr>
      </w:pPr>
      <w:r w:rsidRPr="001F4306">
        <w:rPr>
          <w:rFonts w:ascii="Tahoma" w:hAnsi="Tahoma" w:cs="Tahoma"/>
        </w:rPr>
        <w:t>Guided by the 2024–2029 Strategic Plan, the Centre is transitioning from foundational implementation to strategic optimization, with a focus on innovati</w:t>
      </w:r>
      <w:r w:rsidR="00DB3A8C" w:rsidRPr="001F4306">
        <w:rPr>
          <w:rFonts w:ascii="Tahoma" w:hAnsi="Tahoma" w:cs="Tahoma"/>
        </w:rPr>
        <w:t>ve</w:t>
      </w:r>
      <w:r w:rsidRPr="001F4306">
        <w:rPr>
          <w:rFonts w:ascii="Tahoma" w:hAnsi="Tahoma" w:cs="Tahoma"/>
        </w:rPr>
        <w:t>, equi</w:t>
      </w:r>
      <w:r w:rsidR="00DB3A8C" w:rsidRPr="001F4306">
        <w:rPr>
          <w:rFonts w:ascii="Tahoma" w:hAnsi="Tahoma" w:cs="Tahoma"/>
        </w:rPr>
        <w:t>table</w:t>
      </w:r>
      <w:r w:rsidRPr="001F4306">
        <w:rPr>
          <w:rFonts w:ascii="Tahoma" w:hAnsi="Tahoma" w:cs="Tahoma"/>
        </w:rPr>
        <w:t>, and responsive</w:t>
      </w:r>
      <w:r w:rsidR="00DB3A8C" w:rsidRPr="001F4306">
        <w:rPr>
          <w:rFonts w:ascii="Tahoma" w:hAnsi="Tahoma" w:cs="Tahoma"/>
        </w:rPr>
        <w:t xml:space="preserve"> legal support services delivery</w:t>
      </w:r>
      <w:r w:rsidRPr="001F4306">
        <w:rPr>
          <w:rFonts w:ascii="Tahoma" w:hAnsi="Tahoma" w:cs="Tahoma"/>
        </w:rPr>
        <w:t>.</w:t>
      </w:r>
    </w:p>
    <w:p w14:paraId="582373BF" w14:textId="77777777" w:rsidR="0035456C" w:rsidRPr="001F4306" w:rsidRDefault="0035456C" w:rsidP="0035456C">
      <w:pPr>
        <w:rPr>
          <w:rFonts w:ascii="Tahoma" w:hAnsi="Tahoma" w:cs="Tahoma"/>
        </w:rPr>
      </w:pPr>
      <w:r w:rsidRPr="001F4306">
        <w:rPr>
          <w:rFonts w:ascii="Tahoma" w:hAnsi="Tahoma" w:cs="Tahoma"/>
        </w:rPr>
        <w:lastRenderedPageBreak/>
        <w:t>Over the next three years, the HRLSC will prioritize:</w:t>
      </w:r>
    </w:p>
    <w:p w14:paraId="631C50A2" w14:textId="7113E2D5" w:rsidR="0035456C" w:rsidRPr="001F4306" w:rsidRDefault="004100BC" w:rsidP="0035456C">
      <w:pPr>
        <w:numPr>
          <w:ilvl w:val="0"/>
          <w:numId w:val="20"/>
        </w:numPr>
        <w:rPr>
          <w:rFonts w:ascii="Tahoma" w:hAnsi="Tahoma" w:cs="Tahoma"/>
        </w:rPr>
      </w:pPr>
      <w:r>
        <w:rPr>
          <w:rFonts w:ascii="Tahoma" w:hAnsi="Tahoma" w:cs="Tahoma"/>
          <w:b/>
          <w:bCs/>
        </w:rPr>
        <w:t>Expand</w:t>
      </w:r>
      <w:r w:rsidR="00EA769D">
        <w:rPr>
          <w:rFonts w:ascii="Tahoma" w:hAnsi="Tahoma" w:cs="Tahoma"/>
          <w:b/>
          <w:bCs/>
        </w:rPr>
        <w:t>ing</w:t>
      </w:r>
      <w:r>
        <w:rPr>
          <w:rFonts w:ascii="Tahoma" w:hAnsi="Tahoma" w:cs="Tahoma"/>
          <w:b/>
          <w:bCs/>
        </w:rPr>
        <w:t xml:space="preserve"> </w:t>
      </w:r>
      <w:r w:rsidR="0035456C" w:rsidRPr="001F4306">
        <w:rPr>
          <w:rFonts w:ascii="Tahoma" w:hAnsi="Tahoma" w:cs="Tahoma"/>
          <w:b/>
          <w:bCs/>
        </w:rPr>
        <w:t xml:space="preserve">Early </w:t>
      </w:r>
      <w:r w:rsidR="00DB3A8C" w:rsidRPr="001F4306">
        <w:rPr>
          <w:rFonts w:ascii="Tahoma" w:hAnsi="Tahoma" w:cs="Tahoma"/>
          <w:b/>
          <w:bCs/>
        </w:rPr>
        <w:t xml:space="preserve">Dispute </w:t>
      </w:r>
      <w:r w:rsidR="0035456C" w:rsidRPr="001F4306">
        <w:rPr>
          <w:rFonts w:ascii="Tahoma" w:hAnsi="Tahoma" w:cs="Tahoma"/>
          <w:b/>
          <w:bCs/>
        </w:rPr>
        <w:t>Resolution Services</w:t>
      </w:r>
      <w:r w:rsidR="0035456C" w:rsidRPr="001F4306">
        <w:rPr>
          <w:rFonts w:ascii="Tahoma" w:hAnsi="Tahoma" w:cs="Tahoma"/>
        </w:rPr>
        <w:t xml:space="preserve">: </w:t>
      </w:r>
      <w:r w:rsidR="00DB3A8C" w:rsidRPr="001F4306">
        <w:rPr>
          <w:rFonts w:ascii="Tahoma" w:hAnsi="Tahoma" w:cs="Tahoma"/>
        </w:rPr>
        <w:t xml:space="preserve">Along with seeking sustainable investment from the Province, </w:t>
      </w:r>
      <w:r w:rsidR="0035456C" w:rsidRPr="001F4306">
        <w:rPr>
          <w:rFonts w:ascii="Tahoma" w:hAnsi="Tahoma" w:cs="Tahoma"/>
        </w:rPr>
        <w:t>the HRLSC will</w:t>
      </w:r>
      <w:r w:rsidR="00DF246F">
        <w:rPr>
          <w:rFonts w:ascii="Tahoma" w:hAnsi="Tahoma" w:cs="Tahoma"/>
        </w:rPr>
        <w:t xml:space="preserve"> explore options to</w:t>
      </w:r>
      <w:r w:rsidR="00B102AC">
        <w:rPr>
          <w:rFonts w:ascii="Tahoma" w:hAnsi="Tahoma" w:cs="Tahoma"/>
        </w:rPr>
        <w:t xml:space="preserve"> make permanent and</w:t>
      </w:r>
      <w:r w:rsidR="0035456C" w:rsidRPr="001F4306">
        <w:rPr>
          <w:rFonts w:ascii="Tahoma" w:hAnsi="Tahoma" w:cs="Tahoma"/>
        </w:rPr>
        <w:t xml:space="preserve"> expand its Early Intervention and Mediation Services (EIMS) and Mediation, Early Resolution and Experiential Training (MEET) programs</w:t>
      </w:r>
      <w:r w:rsidR="00DB3A8C" w:rsidRPr="001F4306">
        <w:rPr>
          <w:rFonts w:ascii="Tahoma" w:hAnsi="Tahoma" w:cs="Tahoma"/>
        </w:rPr>
        <w:t xml:space="preserve">, </w:t>
      </w:r>
      <w:r w:rsidR="00DB3A8C" w:rsidRPr="00A55C24">
        <w:rPr>
          <w:rFonts w:ascii="Tahoma" w:hAnsi="Tahoma" w:cs="Tahoma"/>
        </w:rPr>
        <w:t>currently temporarily funded by the Law Foundation of Ontario</w:t>
      </w:r>
      <w:r w:rsidR="0035456C" w:rsidRPr="00A55C24">
        <w:rPr>
          <w:rFonts w:ascii="Tahoma" w:hAnsi="Tahoma" w:cs="Tahoma"/>
        </w:rPr>
        <w:t>. These initiatives</w:t>
      </w:r>
      <w:r w:rsidR="0035456C" w:rsidRPr="001F4306">
        <w:rPr>
          <w:rFonts w:ascii="Tahoma" w:hAnsi="Tahoma" w:cs="Tahoma"/>
        </w:rPr>
        <w:t xml:space="preserve"> </w:t>
      </w:r>
      <w:r w:rsidR="00085BA1">
        <w:rPr>
          <w:rFonts w:ascii="Tahoma" w:hAnsi="Tahoma" w:cs="Tahoma"/>
        </w:rPr>
        <w:t xml:space="preserve">support applicants navigating mandatory mediation introduced at the </w:t>
      </w:r>
      <w:r w:rsidR="00943871">
        <w:rPr>
          <w:rFonts w:ascii="Tahoma" w:hAnsi="Tahoma" w:cs="Tahoma"/>
        </w:rPr>
        <w:t>HRTO and</w:t>
      </w:r>
      <w:r w:rsidR="00085BA1">
        <w:rPr>
          <w:rFonts w:ascii="Tahoma" w:hAnsi="Tahoma" w:cs="Tahoma"/>
        </w:rPr>
        <w:t xml:space="preserve"> </w:t>
      </w:r>
      <w:r w:rsidR="0035456C" w:rsidRPr="001F4306">
        <w:rPr>
          <w:rFonts w:ascii="Tahoma" w:hAnsi="Tahoma" w:cs="Tahoma"/>
        </w:rPr>
        <w:t xml:space="preserve">will help reduce backlogs at the HRTO </w:t>
      </w:r>
      <w:r w:rsidR="00085BA1">
        <w:rPr>
          <w:rFonts w:ascii="Tahoma" w:hAnsi="Tahoma" w:cs="Tahoma"/>
        </w:rPr>
        <w:t xml:space="preserve">by helping </w:t>
      </w:r>
      <w:r w:rsidR="0035456C" w:rsidRPr="001F4306">
        <w:rPr>
          <w:rFonts w:ascii="Tahoma" w:hAnsi="Tahoma" w:cs="Tahoma"/>
        </w:rPr>
        <w:t>provide timely, cost-effective resolutions for applicants.</w:t>
      </w:r>
      <w:r w:rsidR="0006614C" w:rsidRPr="001F4306">
        <w:rPr>
          <w:rFonts w:ascii="Tahoma" w:hAnsi="Tahoma" w:cs="Tahoma"/>
        </w:rPr>
        <w:t xml:space="preserve"> Through early advice, negotiation and mediation, the HRLSC resolves thousands of matters before they reach a hearing</w:t>
      </w:r>
      <w:r w:rsidR="00085BA1">
        <w:rPr>
          <w:rFonts w:ascii="Tahoma" w:hAnsi="Tahoma" w:cs="Tahoma"/>
        </w:rPr>
        <w:t>,</w:t>
      </w:r>
      <w:r w:rsidR="00943871">
        <w:rPr>
          <w:rFonts w:ascii="Tahoma" w:hAnsi="Tahoma" w:cs="Tahoma"/>
        </w:rPr>
        <w:t xml:space="preserve"> </w:t>
      </w:r>
      <w:r w:rsidR="0006614C" w:rsidRPr="001F4306">
        <w:rPr>
          <w:rFonts w:ascii="Tahoma" w:hAnsi="Tahoma" w:cs="Tahoma"/>
        </w:rPr>
        <w:t>keep</w:t>
      </w:r>
      <w:r w:rsidR="00085BA1">
        <w:rPr>
          <w:rFonts w:ascii="Tahoma" w:hAnsi="Tahoma" w:cs="Tahoma"/>
        </w:rPr>
        <w:t>ing</w:t>
      </w:r>
      <w:r w:rsidR="0006614C" w:rsidRPr="001F4306">
        <w:rPr>
          <w:rFonts w:ascii="Tahoma" w:hAnsi="Tahoma" w:cs="Tahoma"/>
        </w:rPr>
        <w:t xml:space="preserve"> the human rights system efficient, responsive and person-centred.</w:t>
      </w:r>
    </w:p>
    <w:p w14:paraId="504E466B" w14:textId="58A73CD0" w:rsidR="0035456C" w:rsidRPr="001F4306" w:rsidRDefault="0035456C" w:rsidP="0035456C">
      <w:pPr>
        <w:numPr>
          <w:ilvl w:val="0"/>
          <w:numId w:val="20"/>
        </w:numPr>
        <w:rPr>
          <w:rFonts w:ascii="Tahoma" w:hAnsi="Tahoma" w:cs="Tahoma"/>
        </w:rPr>
      </w:pPr>
      <w:r w:rsidRPr="001F4306">
        <w:rPr>
          <w:rFonts w:ascii="Tahoma" w:hAnsi="Tahoma" w:cs="Tahoma"/>
          <w:b/>
          <w:bCs/>
        </w:rPr>
        <w:t>Strengthening Strategic Partnerships</w:t>
      </w:r>
      <w:r w:rsidRPr="001F4306">
        <w:rPr>
          <w:rFonts w:ascii="Tahoma" w:hAnsi="Tahoma" w:cs="Tahoma"/>
        </w:rPr>
        <w:t>: The HRLSC will continue to collaborate with organizations such as Community Legal Education Ontario (CLEO), Osgoode Hall Law School,</w:t>
      </w:r>
      <w:r w:rsidR="00DB3A8C" w:rsidRPr="001F4306">
        <w:rPr>
          <w:rFonts w:ascii="Tahoma" w:hAnsi="Tahoma" w:cs="Tahoma"/>
          <w:kern w:val="2"/>
          <w:szCs w:val="24"/>
          <w:lang w:val="en-US"/>
          <w14:ligatures w14:val="standardContextual"/>
        </w:rPr>
        <w:t xml:space="preserve"> </w:t>
      </w:r>
      <w:r w:rsidR="00DB3A8C" w:rsidRPr="001F4306">
        <w:rPr>
          <w:rFonts w:ascii="Tahoma" w:hAnsi="Tahoma" w:cs="Tahoma"/>
          <w:lang w:val="en-US"/>
        </w:rPr>
        <w:t>the Indigenous Friendship Centres, Pro Bono Students Canada,</w:t>
      </w:r>
      <w:r w:rsidRPr="001F4306">
        <w:rPr>
          <w:rFonts w:ascii="Tahoma" w:hAnsi="Tahoma" w:cs="Tahoma"/>
        </w:rPr>
        <w:t xml:space="preserve"> and other service providers to expand access to legal supports and public</w:t>
      </w:r>
      <w:r w:rsidR="0093529F">
        <w:rPr>
          <w:rFonts w:ascii="Tahoma" w:hAnsi="Tahoma" w:cs="Tahoma"/>
        </w:rPr>
        <w:t xml:space="preserve"> awareness</w:t>
      </w:r>
      <w:r w:rsidR="00D01FE6">
        <w:rPr>
          <w:rFonts w:ascii="Tahoma" w:hAnsi="Tahoma" w:cs="Tahoma"/>
        </w:rPr>
        <w:t xml:space="preserve"> </w:t>
      </w:r>
      <w:r w:rsidR="00D01FE6">
        <w:rPr>
          <w:rFonts w:ascii="Proxima Nova Lt" w:eastAsia="Times New Roman" w:hAnsi="Proxima Nova Lt" w:cs="Calibri"/>
          <w:color w:val="000000"/>
          <w:szCs w:val="24"/>
        </w:rPr>
        <w:t>of the HRLSC’s legal support services</w:t>
      </w:r>
      <w:r w:rsidRPr="001F4306">
        <w:rPr>
          <w:rFonts w:ascii="Tahoma" w:hAnsi="Tahoma" w:cs="Tahoma"/>
        </w:rPr>
        <w:t xml:space="preserve">. These partnerships are vital to the strategic priority of improving access to marginalized groups, </w:t>
      </w:r>
      <w:r w:rsidR="00DB3A8C" w:rsidRPr="001F4306">
        <w:rPr>
          <w:rFonts w:ascii="Tahoma" w:hAnsi="Tahoma" w:cs="Tahoma"/>
        </w:rPr>
        <w:t>as well as</w:t>
      </w:r>
      <w:r w:rsidRPr="001F4306">
        <w:rPr>
          <w:rFonts w:ascii="Tahoma" w:hAnsi="Tahoma" w:cs="Tahoma"/>
        </w:rPr>
        <w:t xml:space="preserve"> supporting ongoing work of the HRLSC’s </w:t>
      </w:r>
      <w:bookmarkStart w:id="4" w:name="_Hlk214271108"/>
      <w:r w:rsidRPr="001F4306">
        <w:rPr>
          <w:rFonts w:ascii="Tahoma" w:hAnsi="Tahoma" w:cs="Tahoma"/>
        </w:rPr>
        <w:t>Indigenous Service and Outreach Committee (ISOC)</w:t>
      </w:r>
      <w:bookmarkEnd w:id="4"/>
      <w:r w:rsidRPr="001F4306">
        <w:rPr>
          <w:rFonts w:ascii="Tahoma" w:hAnsi="Tahoma" w:cs="Tahoma"/>
        </w:rPr>
        <w:t>.</w:t>
      </w:r>
    </w:p>
    <w:p w14:paraId="65F06277" w14:textId="7C2B4AF4" w:rsidR="0035456C" w:rsidRPr="001F4306" w:rsidRDefault="0035456C" w:rsidP="0035456C">
      <w:pPr>
        <w:numPr>
          <w:ilvl w:val="0"/>
          <w:numId w:val="20"/>
        </w:numPr>
        <w:rPr>
          <w:rFonts w:ascii="Tahoma" w:hAnsi="Tahoma" w:cs="Tahoma"/>
        </w:rPr>
      </w:pPr>
      <w:r w:rsidRPr="001F4306">
        <w:rPr>
          <w:rFonts w:ascii="Tahoma" w:hAnsi="Tahoma" w:cs="Tahoma"/>
          <w:b/>
          <w:bCs/>
        </w:rPr>
        <w:t>Measuring Service Impact</w:t>
      </w:r>
      <w:r w:rsidRPr="001F4306">
        <w:rPr>
          <w:rFonts w:ascii="Tahoma" w:hAnsi="Tahoma" w:cs="Tahoma"/>
        </w:rPr>
        <w:t xml:space="preserve">: </w:t>
      </w:r>
      <w:r w:rsidR="006B521D" w:rsidRPr="001F4306">
        <w:rPr>
          <w:rFonts w:ascii="Tahoma" w:hAnsi="Tahoma" w:cs="Tahoma"/>
        </w:rPr>
        <w:t xml:space="preserve">Pursuant to recent Provincial directions regarding improved </w:t>
      </w:r>
      <w:r w:rsidR="006B521D" w:rsidRPr="001F4306">
        <w:rPr>
          <w:rFonts w:ascii="Tahoma" w:hAnsi="Tahoma" w:cs="Tahoma"/>
          <w:lang w:val="en-US"/>
        </w:rPr>
        <w:t>data usage</w:t>
      </w:r>
      <w:r w:rsidR="006B521D" w:rsidRPr="001F4306">
        <w:rPr>
          <w:rFonts w:ascii="Tahoma" w:hAnsi="Tahoma" w:cs="Tahoma"/>
        </w:rPr>
        <w:t>, the HRLSC will continue to grow its data collection and analysis to</w:t>
      </w:r>
      <w:r w:rsidR="006B521D" w:rsidRPr="001F4306">
        <w:rPr>
          <w:rFonts w:ascii="Tahoma" w:hAnsi="Tahoma" w:cs="Tahoma"/>
          <w:lang w:val="en-US"/>
        </w:rPr>
        <w:t xml:space="preserve"> support data driven decision-making</w:t>
      </w:r>
      <w:r w:rsidR="006B521D" w:rsidRPr="001F4306">
        <w:rPr>
          <w:rFonts w:ascii="Tahoma" w:hAnsi="Tahoma" w:cs="Tahoma"/>
        </w:rPr>
        <w:t xml:space="preserve">. </w:t>
      </w:r>
      <w:r w:rsidRPr="001F4306">
        <w:rPr>
          <w:rFonts w:ascii="Tahoma" w:hAnsi="Tahoma" w:cs="Tahoma"/>
        </w:rPr>
        <w:t xml:space="preserve">Performance targets for intake responsiveness, mediation success, </w:t>
      </w:r>
      <w:r w:rsidR="006B521D" w:rsidRPr="001F4306">
        <w:rPr>
          <w:rFonts w:ascii="Tahoma" w:hAnsi="Tahoma" w:cs="Tahoma"/>
        </w:rPr>
        <w:t xml:space="preserve">public awareness </w:t>
      </w:r>
      <w:r w:rsidR="00467D58">
        <w:rPr>
          <w:rFonts w:ascii="Tahoma" w:hAnsi="Tahoma" w:cs="Tahoma"/>
        </w:rPr>
        <w:t>of our legal services</w:t>
      </w:r>
      <w:r w:rsidR="001F4306" w:rsidRPr="001F4306">
        <w:rPr>
          <w:rFonts w:ascii="Tahoma" w:hAnsi="Tahoma" w:cs="Tahoma"/>
        </w:rPr>
        <w:t>,</w:t>
      </w:r>
      <w:r w:rsidR="006B521D" w:rsidRPr="001F4306">
        <w:rPr>
          <w:rFonts w:ascii="Tahoma" w:hAnsi="Tahoma" w:cs="Tahoma"/>
        </w:rPr>
        <w:t xml:space="preserve"> </w:t>
      </w:r>
      <w:r w:rsidRPr="001F4306">
        <w:rPr>
          <w:rFonts w:ascii="Tahoma" w:hAnsi="Tahoma" w:cs="Tahoma"/>
        </w:rPr>
        <w:t xml:space="preserve">and client satisfaction will guide the HRLSC’s efforts and ensure transparency. </w:t>
      </w:r>
    </w:p>
    <w:p w14:paraId="51FE6923" w14:textId="6682FD7D" w:rsidR="0035456C" w:rsidRPr="001F4306" w:rsidRDefault="0035456C" w:rsidP="0035456C">
      <w:pPr>
        <w:rPr>
          <w:rFonts w:ascii="Tahoma" w:hAnsi="Tahoma" w:cs="Tahoma"/>
        </w:rPr>
      </w:pPr>
      <w:r w:rsidRPr="001F4306">
        <w:rPr>
          <w:rFonts w:ascii="Tahoma" w:hAnsi="Tahoma" w:cs="Tahoma"/>
        </w:rPr>
        <w:t xml:space="preserve">As the HRLSC moves into this next phase focused on promoting and expanding its services in support of early interventions and mediations, it remains steadfast in its commitment to delivering accessible, high-quality legal services and fostering systemic change. The Centre will continue to uphold the values of Ontario’s </w:t>
      </w:r>
      <w:r w:rsidRPr="001F4306">
        <w:rPr>
          <w:rFonts w:ascii="Tahoma" w:hAnsi="Tahoma" w:cs="Tahoma"/>
          <w:i/>
          <w:iCs/>
        </w:rPr>
        <w:t>Human Rights Code</w:t>
      </w:r>
      <w:r w:rsidRPr="001F4306">
        <w:rPr>
          <w:rFonts w:ascii="Tahoma" w:hAnsi="Tahoma" w:cs="Tahoma"/>
        </w:rPr>
        <w:t xml:space="preserve"> and work collaboratively with</w:t>
      </w:r>
      <w:r w:rsidR="00085BA1">
        <w:rPr>
          <w:rFonts w:ascii="Tahoma" w:hAnsi="Tahoma" w:cs="Tahoma"/>
        </w:rPr>
        <w:t xml:space="preserve"> the</w:t>
      </w:r>
      <w:r w:rsidRPr="001F4306">
        <w:rPr>
          <w:rFonts w:ascii="Tahoma" w:hAnsi="Tahoma" w:cs="Tahoma"/>
        </w:rPr>
        <w:t xml:space="preserve"> </w:t>
      </w:r>
      <w:r w:rsidR="004E0EF5" w:rsidRPr="001F4306">
        <w:rPr>
          <w:rFonts w:ascii="Tahoma" w:hAnsi="Tahoma" w:cs="Tahoma"/>
        </w:rPr>
        <w:t>three-pillar</w:t>
      </w:r>
      <w:r w:rsidR="00085BA1">
        <w:rPr>
          <w:rFonts w:ascii="Tahoma" w:hAnsi="Tahoma" w:cs="Tahoma"/>
        </w:rPr>
        <w:t>s</w:t>
      </w:r>
      <w:r w:rsidR="004E0EF5" w:rsidRPr="001F4306">
        <w:rPr>
          <w:rFonts w:ascii="Tahoma" w:hAnsi="Tahoma" w:cs="Tahoma"/>
        </w:rPr>
        <w:t xml:space="preserve">, academic and legal service </w:t>
      </w:r>
      <w:r w:rsidRPr="001F4306">
        <w:rPr>
          <w:rFonts w:ascii="Tahoma" w:hAnsi="Tahoma" w:cs="Tahoma"/>
        </w:rPr>
        <w:t xml:space="preserve">partners and </w:t>
      </w:r>
      <w:r w:rsidR="004E0EF5" w:rsidRPr="001F4306">
        <w:rPr>
          <w:rFonts w:ascii="Tahoma" w:hAnsi="Tahoma" w:cs="Tahoma"/>
        </w:rPr>
        <w:t xml:space="preserve">community </w:t>
      </w:r>
      <w:r w:rsidRPr="001F4306">
        <w:rPr>
          <w:rFonts w:ascii="Tahoma" w:hAnsi="Tahoma" w:cs="Tahoma"/>
        </w:rPr>
        <w:t>stakeholders to build a more equitable province.</w:t>
      </w:r>
      <w:r w:rsidR="00000000">
        <w:rPr>
          <w:rFonts w:ascii="Tahoma" w:hAnsi="Tahoma" w:cs="Tahoma"/>
          <w:noProof/>
          <w:kern w:val="2"/>
          <w:szCs w:val="24"/>
          <w14:ligatures w14:val="standardContextual"/>
        </w:rPr>
        <w:pict w14:anchorId="241CBD9B">
          <v:rect id="_x0000_i1025" style="width:234pt;height:1.5pt" o:hrpct="500" o:hralign="center" o:hrstd="t" o:hr="t" fillcolor="#a0a0a0" stroked="f"/>
        </w:pict>
      </w:r>
    </w:p>
    <w:p w14:paraId="281451DC" w14:textId="77777777" w:rsidR="0035456C" w:rsidRPr="007F2EEA" w:rsidRDefault="0035456C" w:rsidP="0035456C">
      <w:pPr>
        <w:pStyle w:val="Heading1"/>
        <w:rPr>
          <w:rFonts w:ascii="Tahoma" w:hAnsi="Tahoma" w:cs="Tahoma"/>
        </w:rPr>
      </w:pPr>
      <w:bookmarkStart w:id="5" w:name="_Toc227242644"/>
      <w:r w:rsidRPr="007F2EEA">
        <w:rPr>
          <w:rFonts w:ascii="Tahoma" w:hAnsi="Tahoma" w:cs="Tahoma"/>
        </w:rPr>
        <w:t>Section 1: Detailed Description of Mandate</w:t>
      </w:r>
      <w:bookmarkEnd w:id="5"/>
    </w:p>
    <w:p w14:paraId="2E953F36" w14:textId="292CC77A" w:rsidR="0035456C" w:rsidRPr="007F2EEA" w:rsidRDefault="0035456C" w:rsidP="0035456C">
      <w:pPr>
        <w:spacing w:before="100" w:beforeAutospacing="1" w:after="100" w:afterAutospacing="1" w:line="240" w:lineRule="auto"/>
        <w:jc w:val="left"/>
        <w:rPr>
          <w:rFonts w:ascii="Tahoma" w:eastAsia="Times New Roman" w:hAnsi="Tahoma" w:cs="Tahoma"/>
          <w:color w:val="000000"/>
          <w:szCs w:val="24"/>
          <w:lang w:eastAsia="en-CA"/>
        </w:rPr>
      </w:pPr>
      <w:r w:rsidRPr="007F2EEA">
        <w:rPr>
          <w:rFonts w:ascii="Tahoma" w:eastAsia="Times New Roman" w:hAnsi="Tahoma" w:cs="Tahoma"/>
          <w:color w:val="000000"/>
          <w:szCs w:val="24"/>
          <w:lang w:eastAsia="en-CA"/>
        </w:rPr>
        <w:t xml:space="preserve">The Human Rights Legal </w:t>
      </w:r>
      <w:r w:rsidR="00085BA1">
        <w:rPr>
          <w:rFonts w:ascii="Tahoma" w:eastAsia="Times New Roman" w:hAnsi="Tahoma" w:cs="Tahoma"/>
          <w:color w:val="000000"/>
          <w:szCs w:val="24"/>
          <w:lang w:eastAsia="en-CA"/>
        </w:rPr>
        <w:t xml:space="preserve">Support </w:t>
      </w:r>
      <w:r w:rsidRPr="007F2EEA">
        <w:rPr>
          <w:rFonts w:ascii="Tahoma" w:eastAsia="Times New Roman" w:hAnsi="Tahoma" w:cs="Tahoma"/>
          <w:color w:val="000000"/>
          <w:szCs w:val="24"/>
          <w:lang w:eastAsia="en-CA"/>
        </w:rPr>
        <w:t xml:space="preserve">Centre (HRLSC) is an independent agency funded by the </w:t>
      </w:r>
      <w:hyperlink r:id="rId15" w:history="1">
        <w:r w:rsidRPr="007F2EEA">
          <w:rPr>
            <w:rFonts w:ascii="Tahoma" w:eastAsia="Times New Roman" w:hAnsi="Tahoma" w:cs="Tahoma"/>
            <w:color w:val="0062A0"/>
            <w:szCs w:val="24"/>
            <w:u w:val="single"/>
            <w:lang w:eastAsia="en-CA"/>
          </w:rPr>
          <w:t>Ontario Government</w:t>
        </w:r>
      </w:hyperlink>
      <w:r w:rsidRPr="007F2EEA">
        <w:rPr>
          <w:rFonts w:ascii="Tahoma" w:eastAsia="Times New Roman" w:hAnsi="Tahoma" w:cs="Tahoma"/>
          <w:color w:val="000000"/>
          <w:szCs w:val="24"/>
          <w:lang w:eastAsia="en-CA"/>
        </w:rPr>
        <w:t xml:space="preserve"> through the Ministry of the Attorney General</w:t>
      </w:r>
      <w:r w:rsidR="00486BED">
        <w:rPr>
          <w:rFonts w:ascii="Tahoma" w:eastAsia="Times New Roman" w:hAnsi="Tahoma" w:cs="Tahoma"/>
          <w:color w:val="000000"/>
          <w:szCs w:val="24"/>
          <w:lang w:eastAsia="en-CA"/>
        </w:rPr>
        <w:t xml:space="preserve"> (MAG)</w:t>
      </w:r>
      <w:r w:rsidRPr="007F2EEA">
        <w:rPr>
          <w:rFonts w:ascii="Tahoma" w:eastAsia="Times New Roman" w:hAnsi="Tahoma" w:cs="Tahoma"/>
          <w:color w:val="000000"/>
          <w:szCs w:val="24"/>
          <w:lang w:eastAsia="en-CA"/>
        </w:rPr>
        <w:t xml:space="preserve">. The HRLSC operates under the direction of a </w:t>
      </w:r>
      <w:r w:rsidR="00F6153B">
        <w:rPr>
          <w:rFonts w:ascii="Tahoma" w:eastAsia="Times New Roman" w:hAnsi="Tahoma" w:cs="Tahoma"/>
          <w:color w:val="000000"/>
          <w:szCs w:val="24"/>
          <w:lang w:eastAsia="en-CA"/>
        </w:rPr>
        <w:t>B</w:t>
      </w:r>
      <w:r w:rsidRPr="007F2EEA">
        <w:rPr>
          <w:rFonts w:ascii="Tahoma" w:eastAsia="Times New Roman" w:hAnsi="Tahoma" w:cs="Tahoma"/>
          <w:color w:val="000000"/>
          <w:szCs w:val="24"/>
          <w:lang w:eastAsia="en-CA"/>
        </w:rPr>
        <w:t xml:space="preserve">oard of </w:t>
      </w:r>
      <w:r w:rsidR="00F6153B">
        <w:rPr>
          <w:rFonts w:ascii="Tahoma" w:eastAsia="Times New Roman" w:hAnsi="Tahoma" w:cs="Tahoma"/>
          <w:color w:val="000000"/>
          <w:szCs w:val="24"/>
          <w:lang w:eastAsia="en-CA"/>
        </w:rPr>
        <w:t>D</w:t>
      </w:r>
      <w:r w:rsidRPr="007F2EEA">
        <w:rPr>
          <w:rFonts w:ascii="Tahoma" w:eastAsia="Times New Roman" w:hAnsi="Tahoma" w:cs="Tahoma"/>
          <w:color w:val="000000"/>
          <w:szCs w:val="24"/>
          <w:lang w:eastAsia="en-CA"/>
        </w:rPr>
        <w:t>irectors appointed by</w:t>
      </w:r>
      <w:r>
        <w:rPr>
          <w:rFonts w:ascii="Tahoma" w:eastAsia="Times New Roman" w:hAnsi="Tahoma" w:cs="Tahoma"/>
          <w:color w:val="000000"/>
          <w:szCs w:val="24"/>
          <w:lang w:eastAsia="en-CA"/>
        </w:rPr>
        <w:t xml:space="preserve"> the</w:t>
      </w:r>
      <w:r w:rsidRPr="007F2EEA">
        <w:rPr>
          <w:rFonts w:ascii="Tahoma" w:eastAsia="Times New Roman" w:hAnsi="Tahoma" w:cs="Tahoma"/>
          <w:color w:val="000000"/>
          <w:szCs w:val="24"/>
          <w:lang w:eastAsia="en-CA"/>
        </w:rPr>
        <w:t xml:space="preserve"> Lieutenant Governor in Council.</w:t>
      </w:r>
    </w:p>
    <w:p w14:paraId="2EA6CFBD" w14:textId="77777777" w:rsidR="0035456C" w:rsidRPr="007F2EEA" w:rsidRDefault="0035456C" w:rsidP="0035456C">
      <w:pPr>
        <w:spacing w:before="100" w:beforeAutospacing="1" w:after="0" w:line="240" w:lineRule="auto"/>
        <w:ind w:left="720"/>
        <w:jc w:val="left"/>
        <w:rPr>
          <w:rFonts w:ascii="Tahoma" w:eastAsia="Times New Roman" w:hAnsi="Tahoma" w:cs="Tahoma"/>
          <w:color w:val="000000"/>
          <w:szCs w:val="24"/>
          <w:lang w:eastAsia="en-CA"/>
        </w:rPr>
      </w:pPr>
      <w:r w:rsidRPr="007F2EEA">
        <w:rPr>
          <w:rFonts w:ascii="Tahoma" w:eastAsia="Times New Roman" w:hAnsi="Tahoma" w:cs="Tahoma"/>
          <w:b/>
          <w:bCs/>
          <w:color w:val="000000"/>
          <w:szCs w:val="24"/>
          <w:lang w:eastAsia="en-CA"/>
        </w:rPr>
        <w:lastRenderedPageBreak/>
        <w:t>VISION:</w:t>
      </w:r>
    </w:p>
    <w:p w14:paraId="507C4653" w14:textId="77777777" w:rsidR="0035456C" w:rsidRPr="007F2EEA" w:rsidRDefault="0035456C" w:rsidP="0035456C">
      <w:pPr>
        <w:spacing w:after="100" w:afterAutospacing="1" w:line="240" w:lineRule="auto"/>
        <w:ind w:left="720"/>
        <w:jc w:val="left"/>
        <w:rPr>
          <w:rFonts w:ascii="Tahoma" w:eastAsia="Times New Roman" w:hAnsi="Tahoma" w:cs="Tahoma"/>
          <w:color w:val="000000"/>
          <w:szCs w:val="24"/>
          <w:lang w:eastAsia="en-CA"/>
        </w:rPr>
      </w:pPr>
      <w:r>
        <w:rPr>
          <w:rFonts w:ascii="Tahoma" w:eastAsia="Times New Roman" w:hAnsi="Tahoma" w:cs="Tahoma"/>
          <w:color w:val="000000"/>
          <w:szCs w:val="24"/>
          <w:lang w:eastAsia="en-CA"/>
        </w:rPr>
        <w:t>The Human Rights Legal support Centre is</w:t>
      </w:r>
      <w:r w:rsidRPr="007F2EEA">
        <w:rPr>
          <w:rFonts w:ascii="Tahoma" w:eastAsia="Times New Roman" w:hAnsi="Tahoma" w:cs="Tahoma"/>
          <w:color w:val="000000"/>
          <w:szCs w:val="24"/>
          <w:lang w:eastAsia="en-CA"/>
        </w:rPr>
        <w:t xml:space="preserve"> committed to advancing an equitable society where everyone lives with dignity and respect and upholds and promotes human rights.</w:t>
      </w:r>
    </w:p>
    <w:p w14:paraId="4AA2AEA0" w14:textId="77777777" w:rsidR="0035456C" w:rsidRPr="007F2EEA" w:rsidRDefault="0035456C" w:rsidP="0035456C">
      <w:pPr>
        <w:spacing w:before="100" w:beforeAutospacing="1" w:after="0" w:line="240" w:lineRule="auto"/>
        <w:ind w:left="720"/>
        <w:jc w:val="left"/>
        <w:rPr>
          <w:rFonts w:ascii="Tahoma" w:eastAsia="Times New Roman" w:hAnsi="Tahoma" w:cs="Tahoma"/>
          <w:color w:val="000000"/>
          <w:szCs w:val="24"/>
          <w:lang w:eastAsia="en-CA"/>
        </w:rPr>
      </w:pPr>
      <w:r w:rsidRPr="007F2EEA">
        <w:rPr>
          <w:rFonts w:ascii="Tahoma" w:eastAsia="Times New Roman" w:hAnsi="Tahoma" w:cs="Tahoma"/>
          <w:b/>
          <w:bCs/>
          <w:color w:val="000000"/>
          <w:szCs w:val="24"/>
          <w:lang w:eastAsia="en-CA"/>
        </w:rPr>
        <w:t>MISSION:</w:t>
      </w:r>
    </w:p>
    <w:p w14:paraId="5E120D1C" w14:textId="77777777" w:rsidR="0035456C" w:rsidRPr="007F2EEA" w:rsidRDefault="0035456C" w:rsidP="0035456C">
      <w:pPr>
        <w:spacing w:after="100" w:afterAutospacing="1" w:line="240" w:lineRule="auto"/>
        <w:ind w:left="720"/>
        <w:jc w:val="left"/>
        <w:rPr>
          <w:rFonts w:ascii="Tahoma" w:eastAsia="Times New Roman" w:hAnsi="Tahoma" w:cs="Tahoma"/>
          <w:color w:val="000000"/>
          <w:szCs w:val="24"/>
          <w:lang w:eastAsia="en-CA"/>
        </w:rPr>
      </w:pPr>
      <w:r>
        <w:rPr>
          <w:rFonts w:ascii="Tahoma" w:eastAsia="Times New Roman" w:hAnsi="Tahoma" w:cs="Tahoma"/>
          <w:color w:val="000000"/>
          <w:szCs w:val="24"/>
          <w:lang w:eastAsia="en-CA"/>
        </w:rPr>
        <w:t>The Human Rights Legal Support Centre’s</w:t>
      </w:r>
      <w:r w:rsidRPr="007F2EEA">
        <w:rPr>
          <w:rFonts w:ascii="Tahoma" w:eastAsia="Times New Roman" w:hAnsi="Tahoma" w:cs="Tahoma"/>
          <w:color w:val="000000"/>
          <w:szCs w:val="24"/>
          <w:lang w:eastAsia="en-CA"/>
        </w:rPr>
        <w:t xml:space="preserve"> role is to empower people and communities who have experienced discrimination by providing legal services and supports, strengthening people’s capacity to navigate the human rights system and advancing access to and the attainment of justice in Ontario.</w:t>
      </w:r>
    </w:p>
    <w:p w14:paraId="758DD4F8" w14:textId="77777777" w:rsidR="0035456C" w:rsidRPr="007F2EEA" w:rsidRDefault="0035456C" w:rsidP="0035456C">
      <w:pPr>
        <w:spacing w:before="100" w:beforeAutospacing="1" w:after="0" w:line="240" w:lineRule="auto"/>
        <w:ind w:left="720"/>
        <w:jc w:val="left"/>
        <w:rPr>
          <w:rFonts w:ascii="Tahoma" w:eastAsia="Times New Roman" w:hAnsi="Tahoma" w:cs="Tahoma"/>
          <w:color w:val="000000"/>
          <w:szCs w:val="24"/>
          <w:lang w:eastAsia="en-CA"/>
        </w:rPr>
      </w:pPr>
      <w:r w:rsidRPr="007F2EEA">
        <w:rPr>
          <w:rFonts w:ascii="Tahoma" w:eastAsia="Times New Roman" w:hAnsi="Tahoma" w:cs="Tahoma"/>
          <w:b/>
          <w:bCs/>
          <w:color w:val="000000"/>
          <w:szCs w:val="24"/>
          <w:lang w:eastAsia="en-CA"/>
        </w:rPr>
        <w:t>MANDATE:</w:t>
      </w:r>
    </w:p>
    <w:p w14:paraId="5D301A37" w14:textId="77777777" w:rsidR="0035456C" w:rsidRPr="007F2EEA" w:rsidRDefault="0035456C" w:rsidP="0035456C">
      <w:pPr>
        <w:spacing w:line="240" w:lineRule="auto"/>
        <w:ind w:left="720"/>
        <w:jc w:val="left"/>
        <w:rPr>
          <w:rFonts w:ascii="Tahoma" w:eastAsia="Times New Roman" w:hAnsi="Tahoma" w:cs="Tahoma"/>
          <w:color w:val="000000"/>
          <w:szCs w:val="24"/>
          <w:lang w:eastAsia="en-CA"/>
        </w:rPr>
      </w:pPr>
      <w:r w:rsidRPr="007F2EEA">
        <w:rPr>
          <w:rFonts w:ascii="Tahoma" w:eastAsia="Times New Roman" w:hAnsi="Tahoma" w:cs="Tahoma"/>
          <w:color w:val="000000"/>
          <w:szCs w:val="24"/>
          <w:lang w:eastAsia="en-CA"/>
        </w:rPr>
        <w:t>The Human Rights Legal Support Centre advances equality and protects human rights by providing a range of accessible and high quality legal and support services to those who have faced discrimination contrary to Ontario’s human rights laws.</w:t>
      </w:r>
    </w:p>
    <w:p w14:paraId="196A8E05" w14:textId="77777777" w:rsidR="0035456C" w:rsidRPr="007F2EEA" w:rsidRDefault="0035456C" w:rsidP="0035456C">
      <w:pPr>
        <w:pStyle w:val="Heading2"/>
        <w:rPr>
          <w:rFonts w:ascii="Tahoma" w:eastAsia="Calibri" w:hAnsi="Tahoma" w:cs="Tahoma"/>
        </w:rPr>
      </w:pPr>
      <w:bookmarkStart w:id="6" w:name="_Toc227242645"/>
      <w:bookmarkStart w:id="7" w:name="_Hlk214271856"/>
      <w:r>
        <w:rPr>
          <w:rFonts w:ascii="Tahoma" w:eastAsia="Calibri" w:hAnsi="Tahoma" w:cs="Tahoma"/>
        </w:rPr>
        <w:t xml:space="preserve">1.1 </w:t>
      </w:r>
      <w:r w:rsidRPr="007F2EEA">
        <w:rPr>
          <w:rFonts w:ascii="Tahoma" w:eastAsia="Calibri" w:hAnsi="Tahoma" w:cs="Tahoma"/>
        </w:rPr>
        <w:t>Explanation of HRLSC’s Services</w:t>
      </w:r>
      <w:bookmarkEnd w:id="6"/>
    </w:p>
    <w:p w14:paraId="27D707B8" w14:textId="426957E3" w:rsidR="0035456C" w:rsidRPr="007F2EEA" w:rsidRDefault="0035456C" w:rsidP="0035456C">
      <w:pPr>
        <w:rPr>
          <w:rFonts w:ascii="Tahoma" w:eastAsia="Calibri" w:hAnsi="Tahoma" w:cs="Tahoma"/>
          <w:b/>
          <w:bCs/>
          <w:color w:val="000000" w:themeColor="text1"/>
          <w:szCs w:val="24"/>
        </w:rPr>
      </w:pPr>
      <w:r>
        <w:rPr>
          <w:rFonts w:ascii="Tahoma" w:eastAsia="Calibri" w:hAnsi="Tahoma" w:cs="Tahoma"/>
          <w:b/>
          <w:bCs/>
          <w:color w:val="000000" w:themeColor="text1"/>
          <w:szCs w:val="24"/>
        </w:rPr>
        <w:t xml:space="preserve">1.1.1 </w:t>
      </w:r>
      <w:r w:rsidRPr="007F2EEA">
        <w:rPr>
          <w:rFonts w:ascii="Tahoma" w:eastAsia="Calibri" w:hAnsi="Tahoma" w:cs="Tahoma"/>
          <w:b/>
          <w:bCs/>
          <w:color w:val="000000" w:themeColor="text1"/>
          <w:szCs w:val="24"/>
        </w:rPr>
        <w:t>DIRECTION FOR SERVICES THROUGH STRATEGIC PLAN</w:t>
      </w:r>
    </w:p>
    <w:p w14:paraId="7F4FF6A1" w14:textId="00C8FEAC" w:rsidR="0035456C" w:rsidRPr="007F2EEA" w:rsidRDefault="0035456C" w:rsidP="0035456C">
      <w:pPr>
        <w:rPr>
          <w:rFonts w:ascii="Tahoma" w:eastAsia="Calibri" w:hAnsi="Tahoma" w:cs="Tahoma"/>
          <w:color w:val="000000" w:themeColor="text1"/>
          <w:szCs w:val="24"/>
        </w:rPr>
      </w:pPr>
      <w:r w:rsidRPr="007F2EEA">
        <w:rPr>
          <w:rFonts w:ascii="Tahoma" w:eastAsia="Calibri" w:hAnsi="Tahoma" w:cs="Tahoma"/>
          <w:color w:val="000000" w:themeColor="text1"/>
          <w:szCs w:val="24"/>
        </w:rPr>
        <w:t xml:space="preserve">As part of its 2024-2029 Strategic Plan, the HRLSC is seeking to </w:t>
      </w:r>
      <w:r w:rsidR="00BF154D">
        <w:rPr>
          <w:rFonts w:ascii="Tahoma" w:eastAsia="Calibri" w:hAnsi="Tahoma" w:cs="Tahoma"/>
          <w:color w:val="000000" w:themeColor="text1"/>
          <w:szCs w:val="24"/>
        </w:rPr>
        <w:t xml:space="preserve">strengthen awareness of its legal support services and build </w:t>
      </w:r>
      <w:r w:rsidRPr="007F2EEA">
        <w:rPr>
          <w:rFonts w:ascii="Tahoma" w:eastAsia="Calibri" w:hAnsi="Tahoma" w:cs="Tahoma"/>
          <w:color w:val="000000" w:themeColor="text1"/>
          <w:szCs w:val="24"/>
        </w:rPr>
        <w:t xml:space="preserve">referral networks to </w:t>
      </w:r>
      <w:r w:rsidR="003C03E4">
        <w:rPr>
          <w:rFonts w:ascii="Tahoma" w:eastAsia="Calibri" w:hAnsi="Tahoma" w:cs="Tahoma"/>
          <w:color w:val="000000" w:themeColor="text1"/>
          <w:szCs w:val="24"/>
        </w:rPr>
        <w:t>target</w:t>
      </w:r>
      <w:r w:rsidR="003C03E4" w:rsidRPr="007F2EEA">
        <w:rPr>
          <w:rFonts w:ascii="Tahoma" w:eastAsia="Calibri" w:hAnsi="Tahoma" w:cs="Tahoma"/>
          <w:color w:val="000000" w:themeColor="text1"/>
          <w:szCs w:val="24"/>
        </w:rPr>
        <w:t xml:space="preserve"> </w:t>
      </w:r>
      <w:r w:rsidRPr="007F2EEA">
        <w:rPr>
          <w:rFonts w:ascii="Tahoma" w:eastAsia="Calibri" w:hAnsi="Tahoma" w:cs="Tahoma"/>
          <w:color w:val="000000" w:themeColor="text1"/>
          <w:szCs w:val="24"/>
        </w:rPr>
        <w:t xml:space="preserve">engagement with underserved communities, </w:t>
      </w:r>
      <w:r w:rsidR="00BF154D">
        <w:rPr>
          <w:rFonts w:ascii="Tahoma" w:eastAsia="Calibri" w:hAnsi="Tahoma" w:cs="Tahoma"/>
          <w:color w:val="000000" w:themeColor="text1"/>
          <w:szCs w:val="24"/>
        </w:rPr>
        <w:t>improve</w:t>
      </w:r>
      <w:r w:rsidR="00BF154D" w:rsidRPr="007F2EEA">
        <w:rPr>
          <w:rFonts w:ascii="Tahoma" w:eastAsia="Calibri" w:hAnsi="Tahoma" w:cs="Tahoma"/>
          <w:color w:val="000000" w:themeColor="text1"/>
          <w:szCs w:val="24"/>
        </w:rPr>
        <w:t xml:space="preserve"> </w:t>
      </w:r>
      <w:r w:rsidRPr="007F2EEA">
        <w:rPr>
          <w:rFonts w:ascii="Tahoma" w:eastAsia="Calibri" w:hAnsi="Tahoma" w:cs="Tahoma"/>
          <w:color w:val="000000" w:themeColor="text1"/>
          <w:szCs w:val="24"/>
        </w:rPr>
        <w:t>access to its frontline services</w:t>
      </w:r>
      <w:r>
        <w:rPr>
          <w:rFonts w:ascii="Tahoma" w:eastAsia="Calibri" w:hAnsi="Tahoma" w:cs="Tahoma"/>
          <w:color w:val="000000" w:themeColor="text1"/>
          <w:szCs w:val="24"/>
        </w:rPr>
        <w:t>,</w:t>
      </w:r>
      <w:r w:rsidRPr="007F2EEA">
        <w:rPr>
          <w:rFonts w:ascii="Tahoma" w:eastAsia="Calibri" w:hAnsi="Tahoma" w:cs="Tahoma"/>
          <w:color w:val="000000" w:themeColor="text1"/>
          <w:szCs w:val="24"/>
        </w:rPr>
        <w:t xml:space="preserve"> and grow its capacity to support early intervention, mediation</w:t>
      </w:r>
      <w:r>
        <w:rPr>
          <w:rFonts w:ascii="Tahoma" w:eastAsia="Calibri" w:hAnsi="Tahoma" w:cs="Tahoma"/>
          <w:color w:val="000000" w:themeColor="text1"/>
          <w:szCs w:val="24"/>
        </w:rPr>
        <w:t>,</w:t>
      </w:r>
      <w:r w:rsidRPr="007F2EEA">
        <w:rPr>
          <w:rFonts w:ascii="Tahoma" w:eastAsia="Calibri" w:hAnsi="Tahoma" w:cs="Tahoma"/>
          <w:color w:val="000000" w:themeColor="text1"/>
          <w:szCs w:val="24"/>
        </w:rPr>
        <w:t xml:space="preserve"> and </w:t>
      </w:r>
      <w:r w:rsidR="004100BC">
        <w:rPr>
          <w:rFonts w:ascii="Tahoma" w:eastAsia="Calibri" w:hAnsi="Tahoma" w:cs="Tahoma"/>
          <w:color w:val="000000" w:themeColor="text1"/>
          <w:szCs w:val="24"/>
        </w:rPr>
        <w:t xml:space="preserve">negotiated </w:t>
      </w:r>
      <w:r w:rsidRPr="007F2EEA">
        <w:rPr>
          <w:rFonts w:ascii="Tahoma" w:eastAsia="Calibri" w:hAnsi="Tahoma" w:cs="Tahoma"/>
          <w:color w:val="000000" w:themeColor="text1"/>
          <w:szCs w:val="24"/>
        </w:rPr>
        <w:t>settlement</w:t>
      </w:r>
      <w:r w:rsidR="0082327C">
        <w:rPr>
          <w:rFonts w:ascii="Tahoma" w:eastAsia="Calibri" w:hAnsi="Tahoma" w:cs="Tahoma"/>
          <w:color w:val="000000" w:themeColor="text1"/>
          <w:szCs w:val="24"/>
        </w:rPr>
        <w:t>s</w:t>
      </w:r>
      <w:r w:rsidRPr="007F2EEA">
        <w:rPr>
          <w:rFonts w:ascii="Tahoma" w:eastAsia="Calibri" w:hAnsi="Tahoma" w:cs="Tahoma"/>
          <w:color w:val="000000" w:themeColor="text1"/>
          <w:szCs w:val="24"/>
        </w:rPr>
        <w:t>.</w:t>
      </w:r>
    </w:p>
    <w:p w14:paraId="39B5880F" w14:textId="77777777" w:rsidR="0035456C" w:rsidRPr="007F2EEA" w:rsidRDefault="0035456C" w:rsidP="0035456C">
      <w:pPr>
        <w:rPr>
          <w:rFonts w:ascii="Tahoma" w:eastAsia="Calibri" w:hAnsi="Tahoma" w:cs="Tahoma"/>
          <w:b/>
          <w:bCs/>
          <w:color w:val="000000" w:themeColor="text1"/>
          <w:szCs w:val="24"/>
        </w:rPr>
      </w:pPr>
      <w:r>
        <w:rPr>
          <w:rFonts w:ascii="Tahoma" w:eastAsia="Calibri" w:hAnsi="Tahoma" w:cs="Tahoma"/>
          <w:b/>
          <w:bCs/>
          <w:color w:val="000000" w:themeColor="text1"/>
          <w:szCs w:val="24"/>
        </w:rPr>
        <w:t xml:space="preserve">1.1.2 </w:t>
      </w:r>
      <w:r w:rsidRPr="007F2EEA">
        <w:rPr>
          <w:rFonts w:ascii="Tahoma" w:eastAsia="Calibri" w:hAnsi="Tahoma" w:cs="Tahoma"/>
          <w:b/>
          <w:bCs/>
          <w:color w:val="000000" w:themeColor="text1"/>
          <w:szCs w:val="24"/>
        </w:rPr>
        <w:t>INQUIRIES AND IN-DEPTH SERVICES</w:t>
      </w:r>
    </w:p>
    <w:p w14:paraId="04316DD0" w14:textId="39DEB64C" w:rsidR="0035456C" w:rsidRPr="007F2EEA" w:rsidRDefault="008F773F" w:rsidP="0035456C">
      <w:pPr>
        <w:rPr>
          <w:rFonts w:ascii="Tahoma" w:eastAsia="Calibri" w:hAnsi="Tahoma" w:cs="Tahoma"/>
          <w:color w:val="000000" w:themeColor="text1"/>
          <w:szCs w:val="24"/>
        </w:rPr>
      </w:pPr>
      <w:r>
        <w:t xml:space="preserve">Access to the HRLSC’s </w:t>
      </w:r>
      <w:r w:rsidR="009B225B">
        <w:t xml:space="preserve">legal </w:t>
      </w:r>
      <w:r>
        <w:t xml:space="preserve">services start through its phone line, e-mail or by the </w:t>
      </w:r>
      <w:r w:rsidR="00A21C3D">
        <w:t xml:space="preserve">online </w:t>
      </w:r>
      <w:r w:rsidR="0028522E">
        <w:t xml:space="preserve">client </w:t>
      </w:r>
      <w:r>
        <w:t>portal, the HRLSC’s online tool to enhance and facilitate direct client access and management of their human rights service intake matter.</w:t>
      </w:r>
      <w:r w:rsidR="0035456C" w:rsidRPr="007F2EEA">
        <w:rPr>
          <w:rFonts w:ascii="Tahoma" w:eastAsia="Calibri" w:hAnsi="Tahoma" w:cs="Tahoma"/>
          <w:color w:val="000000" w:themeColor="text1"/>
          <w:szCs w:val="24"/>
        </w:rPr>
        <w:t xml:space="preserve"> Through </w:t>
      </w:r>
      <w:r w:rsidR="00B517C7">
        <w:rPr>
          <w:rFonts w:ascii="Tahoma" w:eastAsia="Calibri" w:hAnsi="Tahoma" w:cs="Tahoma"/>
          <w:color w:val="000000" w:themeColor="text1"/>
          <w:szCs w:val="24"/>
        </w:rPr>
        <w:t>this intake process</w:t>
      </w:r>
      <w:r w:rsidR="0035456C" w:rsidRPr="007F2EEA">
        <w:rPr>
          <w:rFonts w:ascii="Tahoma" w:eastAsia="Calibri" w:hAnsi="Tahoma" w:cs="Tahoma"/>
          <w:color w:val="000000" w:themeColor="text1"/>
          <w:szCs w:val="24"/>
        </w:rPr>
        <w:t xml:space="preserve">, the HRLSC’s staff helps individuals determine whether they have a human rights claim under Ontario’s </w:t>
      </w:r>
      <w:r w:rsidR="0035456C" w:rsidRPr="007F2EEA">
        <w:rPr>
          <w:rFonts w:ascii="Tahoma" w:eastAsia="Calibri" w:hAnsi="Tahoma" w:cs="Tahoma"/>
          <w:i/>
          <w:iCs/>
          <w:color w:val="000000" w:themeColor="text1"/>
          <w:szCs w:val="24"/>
        </w:rPr>
        <w:t>Human Rights Code</w:t>
      </w:r>
      <w:r w:rsidR="0035456C" w:rsidRPr="007F2EEA">
        <w:rPr>
          <w:rFonts w:ascii="Tahoma" w:eastAsia="Calibri" w:hAnsi="Tahoma" w:cs="Tahoma"/>
          <w:color w:val="000000" w:themeColor="text1"/>
          <w:szCs w:val="24"/>
        </w:rPr>
        <w:t>. For cases that have already received notices of mediations or hearings, individuals are immediately referred to the HRLSC’s in-depth services.</w:t>
      </w:r>
    </w:p>
    <w:p w14:paraId="774E672D" w14:textId="77777777" w:rsidR="0035456C" w:rsidRPr="007F2EEA" w:rsidRDefault="0035456C" w:rsidP="0035456C">
      <w:pPr>
        <w:rPr>
          <w:rFonts w:ascii="Tahoma" w:eastAsia="Calibri" w:hAnsi="Tahoma" w:cs="Tahoma"/>
          <w:color w:val="000000" w:themeColor="text1"/>
          <w:szCs w:val="24"/>
        </w:rPr>
      </w:pPr>
      <w:r w:rsidRPr="007F2EEA">
        <w:rPr>
          <w:rFonts w:ascii="Tahoma" w:eastAsia="Calibri" w:hAnsi="Tahoma" w:cs="Tahoma"/>
          <w:color w:val="000000" w:themeColor="text1"/>
          <w:szCs w:val="24"/>
        </w:rPr>
        <w:t>This process includes gathering “intake” information from the individual, reviewing their case information and documentation, providing legal advice</w:t>
      </w:r>
      <w:r>
        <w:rPr>
          <w:rFonts w:ascii="Tahoma" w:eastAsia="Calibri" w:hAnsi="Tahoma" w:cs="Tahoma"/>
          <w:color w:val="000000" w:themeColor="text1"/>
          <w:szCs w:val="24"/>
        </w:rPr>
        <w:t>,</w:t>
      </w:r>
      <w:r w:rsidRPr="007F2EEA">
        <w:rPr>
          <w:rFonts w:ascii="Tahoma" w:eastAsia="Calibri" w:hAnsi="Tahoma" w:cs="Tahoma"/>
          <w:color w:val="000000" w:themeColor="text1"/>
          <w:szCs w:val="24"/>
        </w:rPr>
        <w:t xml:space="preserve"> and assessing their initial application if one has been drafted. </w:t>
      </w:r>
    </w:p>
    <w:p w14:paraId="15D92668" w14:textId="300442B9" w:rsidR="0035456C" w:rsidRPr="007F2EEA" w:rsidRDefault="0035456C" w:rsidP="0035456C">
      <w:pPr>
        <w:rPr>
          <w:rFonts w:ascii="Tahoma" w:eastAsia="Calibri" w:hAnsi="Tahoma" w:cs="Tahoma"/>
          <w:color w:val="000000" w:themeColor="text1"/>
          <w:szCs w:val="24"/>
        </w:rPr>
      </w:pPr>
      <w:r w:rsidRPr="007F2EEA">
        <w:rPr>
          <w:rFonts w:ascii="Tahoma" w:eastAsia="Calibri" w:hAnsi="Tahoma" w:cs="Tahoma"/>
          <w:color w:val="000000" w:themeColor="text1"/>
          <w:szCs w:val="24"/>
        </w:rPr>
        <w:t xml:space="preserve">When possible, cases that are not </w:t>
      </w:r>
      <w:r w:rsidRPr="007F2EEA">
        <w:rPr>
          <w:rFonts w:ascii="Tahoma" w:eastAsia="Calibri" w:hAnsi="Tahoma" w:cs="Tahoma"/>
          <w:i/>
          <w:iCs/>
          <w:color w:val="000000" w:themeColor="text1"/>
          <w:szCs w:val="24"/>
        </w:rPr>
        <w:t>Code</w:t>
      </w:r>
      <w:r w:rsidRPr="007F2EEA">
        <w:rPr>
          <w:rFonts w:ascii="Tahoma" w:eastAsia="Calibri" w:hAnsi="Tahoma" w:cs="Tahoma"/>
          <w:color w:val="000000" w:themeColor="text1"/>
          <w:szCs w:val="24"/>
        </w:rPr>
        <w:t xml:space="preserve">-related are referred to other organizations where callers can </w:t>
      </w:r>
      <w:r w:rsidR="00BF154D">
        <w:rPr>
          <w:rFonts w:ascii="Tahoma" w:eastAsia="Calibri" w:hAnsi="Tahoma" w:cs="Tahoma"/>
          <w:color w:val="000000" w:themeColor="text1"/>
          <w:szCs w:val="24"/>
        </w:rPr>
        <w:t>better address their concerns</w:t>
      </w:r>
      <w:r w:rsidR="00B91DE8">
        <w:rPr>
          <w:rFonts w:ascii="Tahoma" w:eastAsia="Calibri" w:hAnsi="Tahoma" w:cs="Tahoma"/>
          <w:color w:val="000000" w:themeColor="text1"/>
          <w:szCs w:val="24"/>
        </w:rPr>
        <w:t>, for example, workplace and safety insurance entities</w:t>
      </w:r>
      <w:r w:rsidR="00BF154D">
        <w:rPr>
          <w:rFonts w:ascii="Tahoma" w:eastAsia="Calibri" w:hAnsi="Tahoma" w:cs="Tahoma"/>
          <w:color w:val="000000" w:themeColor="text1"/>
          <w:szCs w:val="24"/>
        </w:rPr>
        <w:t xml:space="preserve"> or federal human rights commission</w:t>
      </w:r>
      <w:r w:rsidR="00B91DE8">
        <w:rPr>
          <w:rFonts w:ascii="Tahoma" w:eastAsia="Calibri" w:hAnsi="Tahoma" w:cs="Tahoma"/>
          <w:color w:val="000000" w:themeColor="text1"/>
          <w:szCs w:val="24"/>
        </w:rPr>
        <w:t>.</w:t>
      </w:r>
    </w:p>
    <w:p w14:paraId="46A31D67" w14:textId="22D4E81B" w:rsidR="0035456C" w:rsidRPr="007F2EEA" w:rsidRDefault="0035456C" w:rsidP="0035456C">
      <w:pPr>
        <w:rPr>
          <w:rFonts w:ascii="Tahoma" w:eastAsia="Calibri" w:hAnsi="Tahoma" w:cs="Tahoma"/>
          <w:color w:val="000000" w:themeColor="text1"/>
          <w:szCs w:val="24"/>
        </w:rPr>
      </w:pPr>
      <w:r w:rsidRPr="007F2EEA">
        <w:rPr>
          <w:rFonts w:ascii="Tahoma" w:eastAsia="Calibri" w:hAnsi="Tahoma" w:cs="Tahoma"/>
          <w:color w:val="000000" w:themeColor="text1"/>
          <w:szCs w:val="24"/>
        </w:rPr>
        <w:t xml:space="preserve">From this point, for </w:t>
      </w:r>
      <w:r w:rsidRPr="007F2EEA">
        <w:rPr>
          <w:rFonts w:ascii="Tahoma" w:eastAsia="Calibri" w:hAnsi="Tahoma" w:cs="Tahoma"/>
          <w:i/>
          <w:iCs/>
          <w:color w:val="000000" w:themeColor="text1"/>
          <w:szCs w:val="24"/>
        </w:rPr>
        <w:t>Code</w:t>
      </w:r>
      <w:r w:rsidRPr="007F2EEA">
        <w:rPr>
          <w:rFonts w:ascii="Tahoma" w:eastAsia="Calibri" w:hAnsi="Tahoma" w:cs="Tahoma"/>
          <w:color w:val="000000" w:themeColor="text1"/>
          <w:szCs w:val="24"/>
        </w:rPr>
        <w:t xml:space="preserve">-related cases, any intake information is passed along to either a staff lawyer, legal service representative, or human rights representative to provide advice specific to the client’s circumstances through an in-depth interview. </w:t>
      </w:r>
    </w:p>
    <w:p w14:paraId="7AABC60A" w14:textId="68D0F097" w:rsidR="0035456C" w:rsidRPr="007F2EEA" w:rsidRDefault="0035456C" w:rsidP="0035456C">
      <w:pPr>
        <w:rPr>
          <w:rFonts w:ascii="Tahoma" w:eastAsia="Calibri" w:hAnsi="Tahoma" w:cs="Tahoma"/>
          <w:color w:val="000000" w:themeColor="text1"/>
          <w:szCs w:val="24"/>
        </w:rPr>
      </w:pPr>
      <w:r w:rsidRPr="007F2EEA">
        <w:rPr>
          <w:rFonts w:ascii="Tahoma" w:eastAsia="Calibri" w:hAnsi="Tahoma" w:cs="Tahoma"/>
          <w:color w:val="000000" w:themeColor="text1"/>
          <w:szCs w:val="24"/>
        </w:rPr>
        <w:lastRenderedPageBreak/>
        <w:t xml:space="preserve">If the case can move forward, the HRLSC discusses options for resolving the claim, emphasizing early intervention and dispute resolution when possible. If early settlement is not possible, the HRLSC </w:t>
      </w:r>
      <w:r w:rsidR="009B225B">
        <w:rPr>
          <w:rFonts w:ascii="Tahoma" w:eastAsia="Calibri" w:hAnsi="Tahoma" w:cs="Tahoma"/>
          <w:color w:val="000000" w:themeColor="text1"/>
          <w:szCs w:val="24"/>
        </w:rPr>
        <w:t xml:space="preserve">can assist with the HRTO process including providing legal support for an application, mandatory mediation, or hearing. </w:t>
      </w:r>
    </w:p>
    <w:p w14:paraId="2AD974BB" w14:textId="77777777" w:rsidR="0035456C" w:rsidRPr="007F2EEA" w:rsidRDefault="0035456C" w:rsidP="0035456C">
      <w:pPr>
        <w:rPr>
          <w:rFonts w:ascii="Tahoma" w:eastAsia="Calibri" w:hAnsi="Tahoma" w:cs="Tahoma"/>
          <w:b/>
          <w:bCs/>
          <w:color w:val="000000" w:themeColor="text1"/>
          <w:szCs w:val="24"/>
        </w:rPr>
      </w:pPr>
      <w:r>
        <w:rPr>
          <w:rFonts w:ascii="Tahoma" w:eastAsia="Calibri" w:hAnsi="Tahoma" w:cs="Tahoma"/>
          <w:b/>
          <w:bCs/>
          <w:color w:val="000000" w:themeColor="text1"/>
          <w:szCs w:val="24"/>
        </w:rPr>
        <w:t xml:space="preserve">1.1.3 </w:t>
      </w:r>
      <w:r w:rsidRPr="007F2EEA">
        <w:rPr>
          <w:rFonts w:ascii="Tahoma" w:eastAsia="Calibri" w:hAnsi="Tahoma" w:cs="Tahoma"/>
          <w:b/>
          <w:bCs/>
          <w:color w:val="000000" w:themeColor="text1"/>
          <w:szCs w:val="24"/>
        </w:rPr>
        <w:t>MEDIATIONS</w:t>
      </w:r>
    </w:p>
    <w:p w14:paraId="735FF097" w14:textId="5CD926E7" w:rsidR="0035456C" w:rsidRPr="007F2EEA" w:rsidRDefault="0035456C" w:rsidP="0035456C">
      <w:pPr>
        <w:rPr>
          <w:rFonts w:ascii="Tahoma" w:eastAsia="Calibri" w:hAnsi="Tahoma" w:cs="Tahoma"/>
          <w:color w:val="000000" w:themeColor="text1"/>
          <w:szCs w:val="24"/>
        </w:rPr>
      </w:pPr>
      <w:r w:rsidRPr="007F2EEA">
        <w:rPr>
          <w:rFonts w:ascii="Tahoma" w:eastAsia="Calibri" w:hAnsi="Tahoma" w:cs="Tahoma"/>
          <w:color w:val="000000" w:themeColor="text1"/>
          <w:szCs w:val="24"/>
        </w:rPr>
        <w:t>As of June 2025, all human rights applicants at the HRTO are required to attend a mandatory mediation session with the people or entities that allegedly caused discrimination or harassment to occur</w:t>
      </w:r>
      <w:r>
        <w:rPr>
          <w:rFonts w:ascii="Tahoma" w:eastAsia="Calibri" w:hAnsi="Tahoma" w:cs="Tahoma"/>
          <w:color w:val="000000" w:themeColor="text1"/>
          <w:szCs w:val="24"/>
        </w:rPr>
        <w:t xml:space="preserve"> (the Respondent</w:t>
      </w:r>
      <w:r w:rsidRPr="007F2EEA">
        <w:rPr>
          <w:rFonts w:ascii="Tahoma" w:eastAsia="Calibri" w:hAnsi="Tahoma" w:cs="Tahoma"/>
          <w:color w:val="000000" w:themeColor="text1"/>
          <w:szCs w:val="24"/>
        </w:rPr>
        <w:t>). Mediation is an opportunity for parties to meet with an HRTO member to try to resolve their dispute before it</w:t>
      </w:r>
      <w:r w:rsidR="00B91DE8">
        <w:rPr>
          <w:rFonts w:ascii="Tahoma" w:eastAsia="Calibri" w:hAnsi="Tahoma" w:cs="Tahoma"/>
          <w:color w:val="000000" w:themeColor="text1"/>
          <w:szCs w:val="24"/>
        </w:rPr>
        <w:t xml:space="preserve"> progresses through the HRTO’s processes </w:t>
      </w:r>
      <w:r w:rsidRPr="007F2EEA">
        <w:rPr>
          <w:rFonts w:ascii="Tahoma" w:eastAsia="Calibri" w:hAnsi="Tahoma" w:cs="Tahoma"/>
          <w:color w:val="000000" w:themeColor="text1"/>
          <w:szCs w:val="24"/>
        </w:rPr>
        <w:t xml:space="preserve">to a hearing. Clients are supported by the HRLSC at mediations </w:t>
      </w:r>
      <w:r w:rsidR="00B91DE8">
        <w:rPr>
          <w:rFonts w:ascii="Tahoma" w:eastAsia="Calibri" w:hAnsi="Tahoma" w:cs="Tahoma"/>
          <w:color w:val="000000" w:themeColor="text1"/>
          <w:szCs w:val="24"/>
        </w:rPr>
        <w:t xml:space="preserve">both </w:t>
      </w:r>
      <w:r w:rsidRPr="007F2EEA">
        <w:rPr>
          <w:rFonts w:ascii="Tahoma" w:eastAsia="Calibri" w:hAnsi="Tahoma" w:cs="Tahoma"/>
          <w:color w:val="000000" w:themeColor="text1"/>
          <w:szCs w:val="24"/>
        </w:rPr>
        <w:t>through legal advice</w:t>
      </w:r>
      <w:r w:rsidR="00B91DE8">
        <w:rPr>
          <w:rFonts w:ascii="Tahoma" w:eastAsia="Calibri" w:hAnsi="Tahoma" w:cs="Tahoma"/>
          <w:color w:val="000000" w:themeColor="text1"/>
          <w:szCs w:val="24"/>
        </w:rPr>
        <w:t>/guidance</w:t>
      </w:r>
      <w:r w:rsidRPr="007F2EEA">
        <w:rPr>
          <w:rFonts w:ascii="Tahoma" w:eastAsia="Calibri" w:hAnsi="Tahoma" w:cs="Tahoma"/>
          <w:color w:val="000000" w:themeColor="text1"/>
          <w:szCs w:val="24"/>
        </w:rPr>
        <w:t xml:space="preserve"> and legal representation</w:t>
      </w:r>
      <w:r w:rsidR="00C807A8">
        <w:rPr>
          <w:rFonts w:ascii="Tahoma" w:eastAsia="Calibri" w:hAnsi="Tahoma" w:cs="Tahoma"/>
          <w:color w:val="000000" w:themeColor="text1"/>
          <w:szCs w:val="24"/>
        </w:rPr>
        <w:t xml:space="preserve"> provided by a team of skilled lawyers, paralegal and law students</w:t>
      </w:r>
      <w:r w:rsidRPr="007F2EEA">
        <w:rPr>
          <w:rFonts w:ascii="Tahoma" w:eastAsia="Calibri" w:hAnsi="Tahoma" w:cs="Tahoma"/>
          <w:color w:val="000000" w:themeColor="text1"/>
          <w:szCs w:val="24"/>
        </w:rPr>
        <w:t xml:space="preserve">. </w:t>
      </w:r>
    </w:p>
    <w:p w14:paraId="429DB5B6" w14:textId="77777777" w:rsidR="0035456C" w:rsidRPr="007F2EEA" w:rsidRDefault="0035456C" w:rsidP="0035456C">
      <w:pPr>
        <w:rPr>
          <w:rFonts w:ascii="Tahoma" w:eastAsia="Calibri" w:hAnsi="Tahoma" w:cs="Tahoma"/>
          <w:b/>
          <w:bCs/>
          <w:color w:val="000000" w:themeColor="text1"/>
          <w:szCs w:val="24"/>
        </w:rPr>
      </w:pPr>
      <w:r>
        <w:rPr>
          <w:rFonts w:ascii="Tahoma" w:eastAsia="Calibri" w:hAnsi="Tahoma" w:cs="Tahoma"/>
          <w:b/>
          <w:bCs/>
          <w:color w:val="000000" w:themeColor="text1"/>
          <w:szCs w:val="24"/>
        </w:rPr>
        <w:t xml:space="preserve">1.1.4 </w:t>
      </w:r>
      <w:r w:rsidRPr="007F2EEA">
        <w:rPr>
          <w:rFonts w:ascii="Tahoma" w:eastAsia="Calibri" w:hAnsi="Tahoma" w:cs="Tahoma"/>
          <w:b/>
          <w:bCs/>
          <w:color w:val="000000" w:themeColor="text1"/>
          <w:szCs w:val="24"/>
        </w:rPr>
        <w:t>PRE-HEARING</w:t>
      </w:r>
    </w:p>
    <w:p w14:paraId="3750CD7A" w14:textId="57051489" w:rsidR="0035456C" w:rsidRPr="007F2EEA" w:rsidRDefault="0035456C" w:rsidP="0035456C">
      <w:pPr>
        <w:rPr>
          <w:rFonts w:ascii="Tahoma" w:eastAsia="Calibri" w:hAnsi="Tahoma" w:cs="Tahoma"/>
          <w:color w:val="000000" w:themeColor="text1"/>
          <w:szCs w:val="24"/>
        </w:rPr>
      </w:pPr>
      <w:r w:rsidRPr="007F2EEA">
        <w:rPr>
          <w:rFonts w:ascii="Tahoma" w:eastAsia="Calibri" w:hAnsi="Tahoma" w:cs="Tahoma"/>
          <w:color w:val="000000" w:themeColor="text1"/>
          <w:szCs w:val="24"/>
        </w:rPr>
        <w:t>The HRLSC provide</w:t>
      </w:r>
      <w:r>
        <w:rPr>
          <w:rFonts w:ascii="Tahoma" w:eastAsia="Calibri" w:hAnsi="Tahoma" w:cs="Tahoma"/>
          <w:color w:val="000000" w:themeColor="text1"/>
          <w:szCs w:val="24"/>
        </w:rPr>
        <w:t>s</w:t>
      </w:r>
      <w:r w:rsidRPr="007F2EEA">
        <w:rPr>
          <w:rFonts w:ascii="Tahoma" w:eastAsia="Calibri" w:hAnsi="Tahoma" w:cs="Tahoma"/>
          <w:color w:val="000000" w:themeColor="text1"/>
          <w:szCs w:val="24"/>
        </w:rPr>
        <w:t xml:space="preserve"> extensive representation services to individuals facing pre-merit preliminary and procedural hearings, such as in motions brought by Respondents</w:t>
      </w:r>
      <w:r w:rsidR="00B91DE8">
        <w:rPr>
          <w:rFonts w:ascii="Tahoma" w:eastAsia="Calibri" w:hAnsi="Tahoma" w:cs="Tahoma"/>
          <w:color w:val="000000" w:themeColor="text1"/>
          <w:szCs w:val="24"/>
        </w:rPr>
        <w:t>, including requests</w:t>
      </w:r>
      <w:r w:rsidRPr="007F2EEA">
        <w:rPr>
          <w:rFonts w:ascii="Tahoma" w:eastAsia="Calibri" w:hAnsi="Tahoma" w:cs="Tahoma"/>
          <w:color w:val="000000" w:themeColor="text1"/>
          <w:szCs w:val="24"/>
        </w:rPr>
        <w:t xml:space="preserve"> </w:t>
      </w:r>
      <w:r w:rsidR="00B91DE8">
        <w:rPr>
          <w:rFonts w:ascii="Tahoma" w:eastAsia="Calibri" w:hAnsi="Tahoma" w:cs="Tahoma"/>
          <w:color w:val="000000" w:themeColor="text1"/>
          <w:szCs w:val="24"/>
        </w:rPr>
        <w:t xml:space="preserve">to remove personal respondents, requests </w:t>
      </w:r>
      <w:r w:rsidRPr="007F2EEA">
        <w:rPr>
          <w:rFonts w:ascii="Tahoma" w:eastAsia="Calibri" w:hAnsi="Tahoma" w:cs="Tahoma"/>
          <w:color w:val="000000" w:themeColor="text1"/>
          <w:szCs w:val="24"/>
        </w:rPr>
        <w:t>for early dismissal</w:t>
      </w:r>
      <w:r w:rsidR="00B91DE8">
        <w:rPr>
          <w:rFonts w:ascii="Tahoma" w:eastAsia="Calibri" w:hAnsi="Tahoma" w:cs="Tahoma"/>
          <w:color w:val="000000" w:themeColor="text1"/>
          <w:szCs w:val="24"/>
        </w:rPr>
        <w:t xml:space="preserve"> or requests for disclosure</w:t>
      </w:r>
      <w:r w:rsidRPr="007F2EEA">
        <w:rPr>
          <w:rFonts w:ascii="Tahoma" w:eastAsia="Calibri" w:hAnsi="Tahoma" w:cs="Tahoma"/>
          <w:color w:val="000000" w:themeColor="text1"/>
          <w:szCs w:val="24"/>
        </w:rPr>
        <w:t>, and in Case Management Case Conferences.</w:t>
      </w:r>
    </w:p>
    <w:p w14:paraId="26EE93AB" w14:textId="018850DE" w:rsidR="0035456C" w:rsidRPr="007F2EEA" w:rsidRDefault="0035456C" w:rsidP="0035456C">
      <w:pPr>
        <w:rPr>
          <w:rFonts w:ascii="Tahoma" w:eastAsia="Calibri" w:hAnsi="Tahoma" w:cs="Tahoma"/>
          <w:b/>
          <w:bCs/>
          <w:color w:val="000000" w:themeColor="text1"/>
          <w:szCs w:val="24"/>
        </w:rPr>
      </w:pPr>
      <w:r>
        <w:rPr>
          <w:rFonts w:ascii="Tahoma" w:eastAsia="Calibri" w:hAnsi="Tahoma" w:cs="Tahoma"/>
          <w:b/>
          <w:bCs/>
          <w:color w:val="000000" w:themeColor="text1"/>
          <w:szCs w:val="24"/>
        </w:rPr>
        <w:t>1.1.</w:t>
      </w:r>
      <w:r w:rsidR="00A97AD7">
        <w:rPr>
          <w:rFonts w:ascii="Tahoma" w:eastAsia="Calibri" w:hAnsi="Tahoma" w:cs="Tahoma"/>
          <w:b/>
          <w:bCs/>
          <w:color w:val="000000" w:themeColor="text1"/>
          <w:szCs w:val="24"/>
        </w:rPr>
        <w:t>5</w:t>
      </w:r>
      <w:r>
        <w:rPr>
          <w:rFonts w:ascii="Tahoma" w:eastAsia="Calibri" w:hAnsi="Tahoma" w:cs="Tahoma"/>
          <w:b/>
          <w:bCs/>
          <w:color w:val="000000" w:themeColor="text1"/>
          <w:szCs w:val="24"/>
        </w:rPr>
        <w:t xml:space="preserve"> </w:t>
      </w:r>
      <w:r w:rsidRPr="007F2EEA">
        <w:rPr>
          <w:rFonts w:ascii="Tahoma" w:eastAsia="Calibri" w:hAnsi="Tahoma" w:cs="Tahoma"/>
          <w:b/>
          <w:bCs/>
          <w:color w:val="000000" w:themeColor="text1"/>
          <w:szCs w:val="24"/>
        </w:rPr>
        <w:t>SETTLEMENTS</w:t>
      </w:r>
    </w:p>
    <w:p w14:paraId="29A3CDC8" w14:textId="06F6FD0A" w:rsidR="0035456C" w:rsidRDefault="0035456C" w:rsidP="0035456C">
      <w:pPr>
        <w:rPr>
          <w:rFonts w:ascii="Tahoma" w:eastAsia="Calibri" w:hAnsi="Tahoma" w:cs="Tahoma"/>
          <w:color w:val="000000" w:themeColor="text1"/>
          <w:szCs w:val="24"/>
        </w:rPr>
      </w:pPr>
      <w:r w:rsidRPr="007F2EEA">
        <w:rPr>
          <w:rFonts w:ascii="Tahoma" w:eastAsia="Calibri" w:hAnsi="Tahoma" w:cs="Tahoma"/>
          <w:color w:val="000000" w:themeColor="text1"/>
          <w:szCs w:val="24"/>
        </w:rPr>
        <w:t>The HRLSC helps negotiate settlements for individuals who apply to the HRTO. Settlements may be achieved before or shortly after an application is filed, before or at the mediation stage; or before, or at, hearings.</w:t>
      </w:r>
      <w:r w:rsidR="00C807A8">
        <w:rPr>
          <w:rFonts w:ascii="Tahoma" w:eastAsia="Calibri" w:hAnsi="Tahoma" w:cs="Tahoma"/>
          <w:color w:val="000000" w:themeColor="text1"/>
          <w:szCs w:val="24"/>
        </w:rPr>
        <w:t xml:space="preserve"> </w:t>
      </w:r>
    </w:p>
    <w:p w14:paraId="00A80D3D" w14:textId="62FE3A6B" w:rsidR="00A97AD7" w:rsidRPr="007F2EEA" w:rsidRDefault="00A97AD7" w:rsidP="00A97AD7">
      <w:pPr>
        <w:rPr>
          <w:rFonts w:ascii="Tahoma" w:eastAsia="Calibri" w:hAnsi="Tahoma" w:cs="Tahoma"/>
          <w:b/>
          <w:bCs/>
          <w:color w:val="000000" w:themeColor="text1"/>
          <w:szCs w:val="24"/>
        </w:rPr>
      </w:pPr>
      <w:r>
        <w:rPr>
          <w:rFonts w:ascii="Tahoma" w:eastAsia="Calibri" w:hAnsi="Tahoma" w:cs="Tahoma"/>
          <w:b/>
          <w:bCs/>
          <w:color w:val="000000" w:themeColor="text1"/>
          <w:szCs w:val="24"/>
        </w:rPr>
        <w:t xml:space="preserve">1.1.6 </w:t>
      </w:r>
      <w:r w:rsidRPr="007F2EEA">
        <w:rPr>
          <w:rFonts w:ascii="Tahoma" w:eastAsia="Calibri" w:hAnsi="Tahoma" w:cs="Tahoma"/>
          <w:b/>
          <w:bCs/>
          <w:color w:val="000000" w:themeColor="text1"/>
          <w:szCs w:val="24"/>
        </w:rPr>
        <w:t>HEARINGS</w:t>
      </w:r>
    </w:p>
    <w:p w14:paraId="4A109EF2" w14:textId="5ED47A3B" w:rsidR="00A97AD7" w:rsidRPr="007F2EEA" w:rsidRDefault="00A97AD7" w:rsidP="00A97AD7">
      <w:pPr>
        <w:rPr>
          <w:rFonts w:ascii="Tahoma" w:eastAsia="Calibri" w:hAnsi="Tahoma" w:cs="Tahoma"/>
          <w:color w:val="000000" w:themeColor="text1"/>
          <w:szCs w:val="24"/>
        </w:rPr>
      </w:pPr>
      <w:r w:rsidRPr="007F2EEA">
        <w:rPr>
          <w:rFonts w:ascii="Tahoma" w:eastAsia="Calibri" w:hAnsi="Tahoma" w:cs="Tahoma"/>
          <w:color w:val="000000" w:themeColor="text1"/>
          <w:szCs w:val="24"/>
        </w:rPr>
        <w:t xml:space="preserve">The HRLSC provides individuals with legal representation </w:t>
      </w:r>
      <w:r>
        <w:rPr>
          <w:rFonts w:ascii="Tahoma" w:eastAsia="Calibri" w:hAnsi="Tahoma" w:cs="Tahoma"/>
          <w:color w:val="000000" w:themeColor="text1"/>
          <w:szCs w:val="24"/>
        </w:rPr>
        <w:t>for</w:t>
      </w:r>
      <w:r w:rsidRPr="007F2EEA">
        <w:rPr>
          <w:rFonts w:ascii="Tahoma" w:eastAsia="Calibri" w:hAnsi="Tahoma" w:cs="Tahoma"/>
          <w:color w:val="000000" w:themeColor="text1"/>
          <w:szCs w:val="24"/>
        </w:rPr>
        <w:t xml:space="preserve"> their applications at hearings before the HRTO with </w:t>
      </w:r>
      <w:r>
        <w:rPr>
          <w:rFonts w:ascii="Tahoma" w:eastAsia="Calibri" w:hAnsi="Tahoma" w:cs="Tahoma"/>
          <w:color w:val="000000" w:themeColor="text1"/>
          <w:szCs w:val="24"/>
        </w:rPr>
        <w:t>the goal to promote resolutions and remedies that serve the</w:t>
      </w:r>
      <w:r w:rsidRPr="007F2EEA">
        <w:rPr>
          <w:rFonts w:ascii="Tahoma" w:eastAsia="Calibri" w:hAnsi="Tahoma" w:cs="Tahoma"/>
          <w:color w:val="000000" w:themeColor="text1"/>
          <w:szCs w:val="24"/>
        </w:rPr>
        <w:t xml:space="preserve"> public interest.</w:t>
      </w:r>
    </w:p>
    <w:p w14:paraId="0C1A3026" w14:textId="77777777" w:rsidR="0035456C" w:rsidRPr="007F2EEA" w:rsidRDefault="0035456C" w:rsidP="0035456C">
      <w:pPr>
        <w:rPr>
          <w:rFonts w:ascii="Tahoma" w:eastAsia="Calibri" w:hAnsi="Tahoma" w:cs="Tahoma"/>
          <w:b/>
          <w:bCs/>
          <w:color w:val="000000" w:themeColor="text1"/>
          <w:szCs w:val="24"/>
        </w:rPr>
      </w:pPr>
      <w:r>
        <w:rPr>
          <w:rFonts w:ascii="Tahoma" w:eastAsia="Calibri" w:hAnsi="Tahoma" w:cs="Tahoma"/>
          <w:b/>
          <w:bCs/>
          <w:color w:val="000000" w:themeColor="text1"/>
          <w:szCs w:val="24"/>
        </w:rPr>
        <w:t xml:space="preserve">1.1.7 </w:t>
      </w:r>
      <w:r w:rsidRPr="007F2EEA">
        <w:rPr>
          <w:rFonts w:ascii="Tahoma" w:eastAsia="Calibri" w:hAnsi="Tahoma" w:cs="Tahoma"/>
          <w:b/>
          <w:bCs/>
          <w:color w:val="000000" w:themeColor="text1"/>
          <w:szCs w:val="24"/>
        </w:rPr>
        <w:t>ENFORCEMENT</w:t>
      </w:r>
    </w:p>
    <w:p w14:paraId="63B5E803" w14:textId="081A1231" w:rsidR="0035456C" w:rsidRPr="007F2EEA" w:rsidRDefault="0035456C" w:rsidP="0035456C">
      <w:pPr>
        <w:rPr>
          <w:rFonts w:ascii="Tahoma" w:eastAsia="Calibri" w:hAnsi="Tahoma" w:cs="Tahoma"/>
          <w:color w:val="000000" w:themeColor="text1"/>
          <w:szCs w:val="24"/>
        </w:rPr>
      </w:pPr>
      <w:r w:rsidRPr="007F2EEA">
        <w:rPr>
          <w:rFonts w:ascii="Tahoma" w:eastAsia="Calibri" w:hAnsi="Tahoma" w:cs="Tahoma"/>
          <w:color w:val="000000" w:themeColor="text1"/>
          <w:szCs w:val="24"/>
        </w:rPr>
        <w:t>The HRLSC assists individuals in recovering monetary settlements</w:t>
      </w:r>
      <w:r w:rsidR="005748E2">
        <w:rPr>
          <w:rFonts w:ascii="Tahoma" w:eastAsia="Calibri" w:hAnsi="Tahoma" w:cs="Tahoma"/>
          <w:color w:val="000000" w:themeColor="text1"/>
          <w:szCs w:val="24"/>
        </w:rPr>
        <w:t>, applying to the HRTO in breach of settlement Applications,</w:t>
      </w:r>
      <w:r w:rsidRPr="007F2EEA">
        <w:rPr>
          <w:rFonts w:ascii="Tahoma" w:eastAsia="Calibri" w:hAnsi="Tahoma" w:cs="Tahoma"/>
          <w:color w:val="000000" w:themeColor="text1"/>
          <w:szCs w:val="24"/>
        </w:rPr>
        <w:t xml:space="preserve"> and enforcing awards issued by the HRTO following a decision.</w:t>
      </w:r>
    </w:p>
    <w:p w14:paraId="54929C7F" w14:textId="77777777" w:rsidR="0035456C" w:rsidRPr="007F2EEA" w:rsidRDefault="0035456C" w:rsidP="0035456C">
      <w:pPr>
        <w:rPr>
          <w:rFonts w:ascii="Tahoma" w:eastAsia="Calibri" w:hAnsi="Tahoma" w:cs="Tahoma"/>
          <w:b/>
          <w:bCs/>
          <w:color w:val="000000" w:themeColor="text1"/>
          <w:szCs w:val="24"/>
        </w:rPr>
      </w:pPr>
      <w:r>
        <w:rPr>
          <w:rFonts w:ascii="Tahoma" w:eastAsia="Calibri" w:hAnsi="Tahoma" w:cs="Tahoma"/>
          <w:b/>
          <w:bCs/>
          <w:color w:val="000000" w:themeColor="text1"/>
          <w:szCs w:val="24"/>
        </w:rPr>
        <w:t xml:space="preserve">1.1.8 </w:t>
      </w:r>
      <w:r w:rsidRPr="007F2EEA">
        <w:rPr>
          <w:rFonts w:ascii="Tahoma" w:eastAsia="Calibri" w:hAnsi="Tahoma" w:cs="Tahoma"/>
          <w:b/>
          <w:bCs/>
          <w:color w:val="000000" w:themeColor="text1"/>
          <w:szCs w:val="24"/>
        </w:rPr>
        <w:t>JUDICIAL REVIEW</w:t>
      </w:r>
    </w:p>
    <w:p w14:paraId="178A9313" w14:textId="4D92BBE4" w:rsidR="0035456C" w:rsidRPr="007F2EEA" w:rsidRDefault="0035456C" w:rsidP="0035456C">
      <w:pPr>
        <w:rPr>
          <w:rFonts w:ascii="Tahoma" w:eastAsia="Calibri" w:hAnsi="Tahoma" w:cs="Tahoma"/>
          <w:color w:val="000000" w:themeColor="text1"/>
          <w:szCs w:val="24"/>
        </w:rPr>
      </w:pPr>
      <w:r w:rsidRPr="007F2EEA">
        <w:rPr>
          <w:rFonts w:ascii="Tahoma" w:eastAsia="Calibri" w:hAnsi="Tahoma" w:cs="Tahoma"/>
          <w:color w:val="000000" w:themeColor="text1"/>
          <w:szCs w:val="24"/>
        </w:rPr>
        <w:t>The HRLSC also provides in-depth legal assistance to individuals applying for judicial review of HRTO decisions. In addition to its work supporting its clients with judicial reviews, the HRLSC monitor</w:t>
      </w:r>
      <w:r w:rsidR="00B80AA1">
        <w:rPr>
          <w:rFonts w:ascii="Tahoma" w:eastAsia="Calibri" w:hAnsi="Tahoma" w:cs="Tahoma"/>
          <w:color w:val="000000" w:themeColor="text1"/>
          <w:szCs w:val="24"/>
        </w:rPr>
        <w:t>s</w:t>
      </w:r>
      <w:r w:rsidRPr="007F2EEA">
        <w:rPr>
          <w:rFonts w:ascii="Tahoma" w:eastAsia="Calibri" w:hAnsi="Tahoma" w:cs="Tahoma"/>
          <w:color w:val="000000" w:themeColor="text1"/>
          <w:szCs w:val="24"/>
        </w:rPr>
        <w:t xml:space="preserve"> decisions that are relevant to Ontario’s human rights system.</w:t>
      </w:r>
    </w:p>
    <w:bookmarkEnd w:id="7"/>
    <w:p w14:paraId="3A38F8B3" w14:textId="77777777" w:rsidR="0035456C" w:rsidRPr="007F2EEA" w:rsidRDefault="0035456C" w:rsidP="0035456C">
      <w:pPr>
        <w:rPr>
          <w:rFonts w:ascii="Tahoma" w:eastAsia="Calibri" w:hAnsi="Tahoma" w:cs="Tahoma"/>
          <w:b/>
          <w:bCs/>
          <w:color w:val="000000" w:themeColor="text1"/>
          <w:szCs w:val="24"/>
        </w:rPr>
      </w:pPr>
      <w:r>
        <w:rPr>
          <w:rFonts w:ascii="Tahoma" w:eastAsia="Calibri" w:hAnsi="Tahoma" w:cs="Tahoma"/>
          <w:b/>
          <w:bCs/>
          <w:color w:val="000000" w:themeColor="text1"/>
          <w:szCs w:val="24"/>
        </w:rPr>
        <w:t xml:space="preserve">1.1.9 </w:t>
      </w:r>
      <w:r w:rsidRPr="007F2EEA">
        <w:rPr>
          <w:rFonts w:ascii="Tahoma" w:eastAsia="Calibri" w:hAnsi="Tahoma" w:cs="Tahoma"/>
          <w:b/>
          <w:bCs/>
          <w:color w:val="000000" w:themeColor="text1"/>
          <w:szCs w:val="24"/>
        </w:rPr>
        <w:t>PARTNERSHIPS SUPPORTING SERVICES</w:t>
      </w:r>
    </w:p>
    <w:p w14:paraId="36A9B8BB" w14:textId="7DEBD06A" w:rsidR="0035456C" w:rsidRPr="007F2EEA" w:rsidRDefault="0035456C" w:rsidP="0035456C">
      <w:pPr>
        <w:rPr>
          <w:rFonts w:ascii="Tahoma" w:eastAsia="Calibri" w:hAnsi="Tahoma" w:cs="Tahoma"/>
          <w:color w:val="000000" w:themeColor="text1"/>
          <w:szCs w:val="24"/>
        </w:rPr>
      </w:pPr>
      <w:r w:rsidRPr="007F2EEA">
        <w:rPr>
          <w:rFonts w:ascii="Tahoma" w:eastAsia="Calibri" w:hAnsi="Tahoma" w:cs="Tahoma"/>
          <w:color w:val="000000" w:themeColor="text1"/>
          <w:szCs w:val="24"/>
        </w:rPr>
        <w:lastRenderedPageBreak/>
        <w:t xml:space="preserve">As of 2025, </w:t>
      </w:r>
      <w:r w:rsidRPr="00E60DDA">
        <w:rPr>
          <w:rFonts w:ascii="Tahoma" w:eastAsia="Calibri" w:hAnsi="Tahoma" w:cs="Tahoma"/>
          <w:color w:val="000000" w:themeColor="text1"/>
          <w:szCs w:val="24"/>
        </w:rPr>
        <w:t xml:space="preserve">using funding provided by the Law Foundation of Ontario (LFO), the HRLSC </w:t>
      </w:r>
      <w:r w:rsidR="00F85325" w:rsidRPr="00E60DDA">
        <w:rPr>
          <w:rFonts w:ascii="Tahoma" w:eastAsia="Calibri" w:hAnsi="Tahoma" w:cs="Tahoma"/>
          <w:color w:val="000000" w:themeColor="text1"/>
          <w:szCs w:val="24"/>
        </w:rPr>
        <w:t>commenced work</w:t>
      </w:r>
      <w:r w:rsidRPr="00E60DDA">
        <w:rPr>
          <w:rFonts w:ascii="Tahoma" w:eastAsia="Calibri" w:hAnsi="Tahoma" w:cs="Tahoma"/>
          <w:color w:val="000000" w:themeColor="text1"/>
          <w:szCs w:val="24"/>
        </w:rPr>
        <w:t xml:space="preserve"> with Community Legal Education Ontario (CLEO) to create the online Guided Pathways tool to </w:t>
      </w:r>
      <w:r w:rsidR="00F85325" w:rsidRPr="00E60DDA">
        <w:rPr>
          <w:rFonts w:ascii="Tahoma" w:eastAsia="Calibri" w:hAnsi="Tahoma" w:cs="Tahoma"/>
          <w:color w:val="000000" w:themeColor="text1"/>
          <w:szCs w:val="24"/>
        </w:rPr>
        <w:t xml:space="preserve">better </w:t>
      </w:r>
      <w:r w:rsidRPr="00E60DDA">
        <w:rPr>
          <w:rFonts w:ascii="Tahoma" w:eastAsia="Calibri" w:hAnsi="Tahoma" w:cs="Tahoma"/>
          <w:color w:val="000000" w:themeColor="text1"/>
          <w:szCs w:val="24"/>
        </w:rPr>
        <w:t xml:space="preserve">inform and support individuals with drafting </w:t>
      </w:r>
      <w:r w:rsidR="00F85325" w:rsidRPr="00E60DDA">
        <w:rPr>
          <w:rFonts w:ascii="Tahoma" w:eastAsia="Calibri" w:hAnsi="Tahoma" w:cs="Tahoma"/>
          <w:color w:val="000000" w:themeColor="text1"/>
          <w:szCs w:val="24"/>
        </w:rPr>
        <w:t xml:space="preserve">HRTO </w:t>
      </w:r>
      <w:r w:rsidRPr="00E60DDA">
        <w:rPr>
          <w:rFonts w:ascii="Tahoma" w:eastAsia="Calibri" w:hAnsi="Tahoma" w:cs="Tahoma"/>
          <w:color w:val="000000" w:themeColor="text1"/>
          <w:szCs w:val="24"/>
        </w:rPr>
        <w:t xml:space="preserve">applications. Additionally, until 2028, the HRLSC is receiving </w:t>
      </w:r>
      <w:r w:rsidR="00F85325" w:rsidRPr="00E60DDA">
        <w:rPr>
          <w:rFonts w:ascii="Tahoma" w:eastAsia="Calibri" w:hAnsi="Tahoma" w:cs="Tahoma"/>
          <w:color w:val="000000" w:themeColor="text1"/>
          <w:szCs w:val="24"/>
        </w:rPr>
        <w:t xml:space="preserve">program </w:t>
      </w:r>
      <w:r w:rsidRPr="00E60DDA">
        <w:rPr>
          <w:rFonts w:ascii="Tahoma" w:eastAsia="Calibri" w:hAnsi="Tahoma" w:cs="Tahoma"/>
          <w:color w:val="000000" w:themeColor="text1"/>
          <w:szCs w:val="24"/>
        </w:rPr>
        <w:t xml:space="preserve">funding from the LFO to </w:t>
      </w:r>
      <w:r w:rsidR="00F85325" w:rsidRPr="00E60DDA">
        <w:rPr>
          <w:rFonts w:ascii="Tahoma" w:eastAsia="Calibri" w:hAnsi="Tahoma" w:cs="Tahoma"/>
          <w:color w:val="000000" w:themeColor="text1"/>
          <w:szCs w:val="24"/>
        </w:rPr>
        <w:t>offer</w:t>
      </w:r>
      <w:r w:rsidRPr="00E60DDA">
        <w:rPr>
          <w:rFonts w:ascii="Tahoma" w:eastAsia="Calibri" w:hAnsi="Tahoma" w:cs="Tahoma"/>
          <w:color w:val="000000" w:themeColor="text1"/>
          <w:szCs w:val="24"/>
        </w:rPr>
        <w:t xml:space="preserve"> Early Intervention and Mediation Services (EIMS) and Mediation, Early Resolution and Education Training (MEET). These</w:t>
      </w:r>
      <w:r w:rsidRPr="007F2EEA">
        <w:rPr>
          <w:rFonts w:ascii="Tahoma" w:eastAsia="Calibri" w:hAnsi="Tahoma" w:cs="Tahoma"/>
          <w:color w:val="000000" w:themeColor="text1"/>
          <w:szCs w:val="24"/>
        </w:rPr>
        <w:t xml:space="preserve"> programs, along with Osgoode Hall Law School at York University’s Anti-Discrimination Intensive Program </w:t>
      </w:r>
      <w:r>
        <w:rPr>
          <w:rFonts w:ascii="Tahoma" w:eastAsia="Calibri" w:hAnsi="Tahoma" w:cs="Tahoma"/>
          <w:color w:val="000000" w:themeColor="text1"/>
          <w:szCs w:val="24"/>
        </w:rPr>
        <w:t>(ADIP)</w:t>
      </w:r>
      <w:r w:rsidR="00F85325">
        <w:rPr>
          <w:rFonts w:ascii="Tahoma" w:eastAsia="Calibri" w:hAnsi="Tahoma" w:cs="Tahoma"/>
          <w:color w:val="000000" w:themeColor="text1"/>
          <w:szCs w:val="24"/>
        </w:rPr>
        <w:t>,</w:t>
      </w:r>
      <w:r>
        <w:rPr>
          <w:rFonts w:ascii="Tahoma" w:eastAsia="Calibri" w:hAnsi="Tahoma" w:cs="Tahoma"/>
          <w:color w:val="000000" w:themeColor="text1"/>
          <w:szCs w:val="24"/>
        </w:rPr>
        <w:t xml:space="preserve"> </w:t>
      </w:r>
      <w:r w:rsidRPr="007F2EEA">
        <w:rPr>
          <w:rFonts w:ascii="Tahoma" w:eastAsia="Calibri" w:hAnsi="Tahoma" w:cs="Tahoma"/>
          <w:color w:val="000000" w:themeColor="text1"/>
          <w:szCs w:val="24"/>
        </w:rPr>
        <w:t xml:space="preserve">provide additional resources in support of the HRLSC’s frontline </w:t>
      </w:r>
      <w:r w:rsidR="009B225B">
        <w:rPr>
          <w:rFonts w:ascii="Tahoma" w:eastAsia="Calibri" w:hAnsi="Tahoma" w:cs="Tahoma"/>
          <w:color w:val="000000" w:themeColor="text1"/>
          <w:szCs w:val="24"/>
        </w:rPr>
        <w:t xml:space="preserve">legal </w:t>
      </w:r>
      <w:r w:rsidRPr="007F2EEA">
        <w:rPr>
          <w:rFonts w:ascii="Tahoma" w:eastAsia="Calibri" w:hAnsi="Tahoma" w:cs="Tahoma"/>
          <w:color w:val="000000" w:themeColor="text1"/>
          <w:szCs w:val="24"/>
        </w:rPr>
        <w:t>service delivery. More information on all these programs and partnerships is available in Section 3.</w:t>
      </w:r>
    </w:p>
    <w:p w14:paraId="28209F46" w14:textId="77777777" w:rsidR="0035456C" w:rsidRPr="007F2EEA" w:rsidRDefault="0035456C" w:rsidP="0035456C">
      <w:pPr>
        <w:pStyle w:val="Heading1"/>
        <w:rPr>
          <w:rFonts w:ascii="Tahoma" w:hAnsi="Tahoma" w:cs="Tahoma"/>
        </w:rPr>
      </w:pPr>
      <w:bookmarkStart w:id="8" w:name="_Toc227242646"/>
      <w:bookmarkStart w:id="9" w:name="_Toc214026095"/>
      <w:r w:rsidRPr="007F2EEA">
        <w:rPr>
          <w:rFonts w:ascii="Tahoma" w:hAnsi="Tahoma" w:cs="Tahoma"/>
        </w:rPr>
        <w:t>Section 2: Alignment with government priorities</w:t>
      </w:r>
      <w:bookmarkEnd w:id="8"/>
    </w:p>
    <w:bookmarkEnd w:id="9"/>
    <w:p w14:paraId="68730982" w14:textId="6519557E" w:rsidR="00B224AA" w:rsidRDefault="0035456C" w:rsidP="0035456C">
      <w:pPr>
        <w:rPr>
          <w:rFonts w:ascii="Tahoma" w:hAnsi="Tahoma" w:cs="Tahoma"/>
        </w:rPr>
      </w:pPr>
      <w:r w:rsidRPr="007F2EEA">
        <w:rPr>
          <w:rFonts w:ascii="Tahoma" w:hAnsi="Tahoma" w:cs="Tahoma"/>
        </w:rPr>
        <w:t xml:space="preserve">The HRLSC’s vision, mandate, and core values are </w:t>
      </w:r>
      <w:r w:rsidR="00FD5E3E">
        <w:rPr>
          <w:rFonts w:ascii="Tahoma" w:hAnsi="Tahoma" w:cs="Tahoma"/>
        </w:rPr>
        <w:t>derived from</w:t>
      </w:r>
      <w:r w:rsidR="00FD5E3E" w:rsidRPr="007F2EEA">
        <w:rPr>
          <w:rFonts w:ascii="Tahoma" w:hAnsi="Tahoma" w:cs="Tahoma"/>
        </w:rPr>
        <w:t xml:space="preserve"> the </w:t>
      </w:r>
      <w:r w:rsidR="00FD5E3E">
        <w:rPr>
          <w:rFonts w:ascii="Tahoma" w:hAnsi="Tahoma" w:cs="Tahoma"/>
        </w:rPr>
        <w:t xml:space="preserve">Ontario </w:t>
      </w:r>
      <w:r w:rsidR="00FD5E3E" w:rsidRPr="00893B9D">
        <w:rPr>
          <w:rFonts w:ascii="Tahoma" w:hAnsi="Tahoma" w:cs="Tahoma"/>
          <w:i/>
          <w:iCs/>
        </w:rPr>
        <w:t>Human Rights Code</w:t>
      </w:r>
      <w:r w:rsidR="00FD5E3E" w:rsidRPr="007F2EEA">
        <w:rPr>
          <w:rFonts w:ascii="Tahoma" w:hAnsi="Tahoma" w:cs="Tahoma"/>
        </w:rPr>
        <w:t xml:space="preserve"> </w:t>
      </w:r>
      <w:r w:rsidR="00FD5E3E">
        <w:rPr>
          <w:rFonts w:ascii="Tahoma" w:hAnsi="Tahoma" w:cs="Tahoma"/>
        </w:rPr>
        <w:t xml:space="preserve">and </w:t>
      </w:r>
      <w:r w:rsidR="003C51E0">
        <w:rPr>
          <w:rFonts w:ascii="Tahoma" w:hAnsi="Tahoma" w:cs="Tahoma"/>
        </w:rPr>
        <w:t xml:space="preserve">are </w:t>
      </w:r>
      <w:r w:rsidRPr="007F2EEA">
        <w:rPr>
          <w:rFonts w:ascii="Tahoma" w:hAnsi="Tahoma" w:cs="Tahoma"/>
        </w:rPr>
        <w:t xml:space="preserve">aligned with the priorities of the government and expectations of </w:t>
      </w:r>
      <w:r w:rsidR="00486BED">
        <w:rPr>
          <w:rFonts w:ascii="Tahoma" w:hAnsi="Tahoma" w:cs="Tahoma"/>
        </w:rPr>
        <w:t>the Province and MAG</w:t>
      </w:r>
      <w:r>
        <w:rPr>
          <w:rFonts w:ascii="Tahoma" w:hAnsi="Tahoma" w:cs="Tahoma"/>
        </w:rPr>
        <w:t>.</w:t>
      </w:r>
      <w:r w:rsidR="00E42F7E">
        <w:rPr>
          <w:rFonts w:ascii="Tahoma" w:hAnsi="Tahoma" w:cs="Tahoma"/>
        </w:rPr>
        <w:t xml:space="preserve"> </w:t>
      </w:r>
    </w:p>
    <w:p w14:paraId="0D9F40E5" w14:textId="0C110F42" w:rsidR="00B25978" w:rsidRPr="001F4306" w:rsidRDefault="004F0EAE" w:rsidP="0035456C">
      <w:pPr>
        <w:rPr>
          <w:rFonts w:ascii="Tahoma" w:hAnsi="Tahoma" w:cs="Tahoma"/>
        </w:rPr>
      </w:pPr>
      <w:r w:rsidRPr="001F4306">
        <w:rPr>
          <w:rFonts w:ascii="Tahoma" w:hAnsi="Tahoma" w:cs="Tahoma"/>
        </w:rPr>
        <w:t xml:space="preserve">The HRLSC is integral to realizing the goals of the </w:t>
      </w:r>
      <w:r w:rsidRPr="001F4306">
        <w:rPr>
          <w:rFonts w:ascii="Tahoma" w:hAnsi="Tahoma" w:cs="Tahoma"/>
          <w:i/>
          <w:iCs/>
        </w:rPr>
        <w:t>Ontario Human Rights Code</w:t>
      </w:r>
      <w:r w:rsidRPr="001F4306">
        <w:rPr>
          <w:rFonts w:ascii="Tahoma" w:hAnsi="Tahoma" w:cs="Tahoma"/>
        </w:rPr>
        <w:t xml:space="preserve">. </w:t>
      </w:r>
      <w:r w:rsidR="00B25978" w:rsidRPr="001F4306">
        <w:rPr>
          <w:rFonts w:ascii="Tahoma" w:hAnsi="Tahoma" w:cs="Tahoma"/>
        </w:rPr>
        <w:t xml:space="preserve">The HRLSC is </w:t>
      </w:r>
      <w:r>
        <w:rPr>
          <w:rFonts w:ascii="Tahoma" w:hAnsi="Tahoma" w:cs="Tahoma"/>
        </w:rPr>
        <w:t xml:space="preserve">also </w:t>
      </w:r>
      <w:r w:rsidR="00B25978" w:rsidRPr="001F4306">
        <w:rPr>
          <w:rFonts w:ascii="Tahoma" w:hAnsi="Tahoma" w:cs="Tahoma"/>
        </w:rPr>
        <w:t>a critical instrument through which MAG delivers its access to justice mandate and fulfils its responsibility to Ontarians who have experienced human rights abuse and violations in workplaces, housing</w:t>
      </w:r>
      <w:r w:rsidR="00935648">
        <w:rPr>
          <w:rFonts w:ascii="Tahoma" w:hAnsi="Tahoma" w:cs="Tahoma"/>
        </w:rPr>
        <w:t>,</w:t>
      </w:r>
      <w:r w:rsidR="00B25978" w:rsidRPr="001F4306">
        <w:rPr>
          <w:rFonts w:ascii="Tahoma" w:hAnsi="Tahoma" w:cs="Tahoma"/>
        </w:rPr>
        <w:t xml:space="preserve"> and public and private services</w:t>
      </w:r>
      <w:r w:rsidR="009B225B">
        <w:rPr>
          <w:rFonts w:ascii="Tahoma" w:hAnsi="Tahoma" w:cs="Tahoma"/>
        </w:rPr>
        <w:t xml:space="preserve"> by providing legal services and HRTO application support</w:t>
      </w:r>
      <w:r>
        <w:rPr>
          <w:rFonts w:ascii="Tahoma" w:hAnsi="Tahoma" w:cs="Tahoma"/>
        </w:rPr>
        <w:t>, including</w:t>
      </w:r>
      <w:r w:rsidR="009B225B">
        <w:rPr>
          <w:rFonts w:ascii="Tahoma" w:hAnsi="Tahoma" w:cs="Tahoma"/>
        </w:rPr>
        <w:t xml:space="preserve"> with a focus on early resolution</w:t>
      </w:r>
      <w:r w:rsidR="00B25978" w:rsidRPr="001F4306">
        <w:rPr>
          <w:rFonts w:ascii="Tahoma" w:hAnsi="Tahoma" w:cs="Tahoma"/>
        </w:rPr>
        <w:t xml:space="preserve">. </w:t>
      </w:r>
    </w:p>
    <w:p w14:paraId="3A1261EC" w14:textId="07311324" w:rsidR="00E42F7E" w:rsidRDefault="00E42F7E" w:rsidP="0035456C">
      <w:pPr>
        <w:rPr>
          <w:rFonts w:ascii="Tahoma" w:hAnsi="Tahoma" w:cs="Tahoma"/>
        </w:rPr>
      </w:pPr>
      <w:r w:rsidRPr="001F4306">
        <w:rPr>
          <w:rFonts w:ascii="Tahoma" w:hAnsi="Tahoma" w:cs="Tahoma"/>
        </w:rPr>
        <w:t>The HRLSC directly advances MAG’s broader mission of maintaining respect for human rights and upholding equality and the rule of law.</w:t>
      </w:r>
      <w:r w:rsidR="00264B51" w:rsidRPr="001F4306">
        <w:t xml:space="preserve"> The Centre delivers concrete, measurable results for thousands of individuals each year through advice,</w:t>
      </w:r>
      <w:r w:rsidR="004100BC">
        <w:t xml:space="preserve"> negotiated</w:t>
      </w:r>
      <w:r w:rsidR="00264B51" w:rsidRPr="001F4306">
        <w:t xml:space="preserve"> settlement</w:t>
      </w:r>
      <w:r w:rsidR="0082327C">
        <w:t>s</w:t>
      </w:r>
      <w:r w:rsidR="00264B51" w:rsidRPr="001F4306">
        <w:t xml:space="preserve">, mediation and litigation and most importantly it supports </w:t>
      </w:r>
      <w:r w:rsidR="00264B51" w:rsidRPr="001F4306">
        <w:rPr>
          <w:rFonts w:ascii="Tahoma" w:hAnsi="Tahoma" w:cs="Tahoma"/>
        </w:rPr>
        <w:t>victims and survivors of abuse and discrimination who might otherwise lack any practical route to justice.</w:t>
      </w:r>
    </w:p>
    <w:p w14:paraId="0757CF5D" w14:textId="1FA370BE" w:rsidR="00A91F4D" w:rsidRDefault="0035456C" w:rsidP="0035456C">
      <w:pPr>
        <w:rPr>
          <w:rFonts w:ascii="Tahoma" w:hAnsi="Tahoma" w:cs="Tahoma"/>
        </w:rPr>
      </w:pPr>
      <w:r w:rsidRPr="007F2EEA">
        <w:rPr>
          <w:rFonts w:ascii="Tahoma" w:hAnsi="Tahoma" w:cs="Tahoma"/>
        </w:rPr>
        <w:t xml:space="preserve">In </w:t>
      </w:r>
      <w:r>
        <w:rPr>
          <w:rFonts w:ascii="Tahoma" w:hAnsi="Tahoma" w:cs="Tahoma"/>
        </w:rPr>
        <w:t>accordance with the</w:t>
      </w:r>
      <w:r w:rsidRPr="007F2EEA">
        <w:rPr>
          <w:rFonts w:ascii="Tahoma" w:hAnsi="Tahoma" w:cs="Tahoma"/>
        </w:rPr>
        <w:t xml:space="preserve"> 2026</w:t>
      </w:r>
      <w:r w:rsidR="00DF246F">
        <w:rPr>
          <w:rFonts w:ascii="Tahoma" w:hAnsi="Tahoma" w:cs="Tahoma"/>
        </w:rPr>
        <w:t>-2027</w:t>
      </w:r>
      <w:r w:rsidRPr="007F2EEA">
        <w:rPr>
          <w:rFonts w:ascii="Tahoma" w:hAnsi="Tahoma" w:cs="Tahoma"/>
        </w:rPr>
        <w:t xml:space="preserve">  Letter</w:t>
      </w:r>
      <w:r w:rsidR="00DF246F">
        <w:rPr>
          <w:rFonts w:ascii="Tahoma" w:hAnsi="Tahoma" w:cs="Tahoma"/>
        </w:rPr>
        <w:t xml:space="preserve"> of Direction</w:t>
      </w:r>
      <w:r>
        <w:rPr>
          <w:rFonts w:ascii="Tahoma" w:hAnsi="Tahoma" w:cs="Tahoma"/>
        </w:rPr>
        <w:t xml:space="preserve"> from</w:t>
      </w:r>
      <w:r w:rsidRPr="007F2EEA">
        <w:rPr>
          <w:rFonts w:ascii="Tahoma" w:hAnsi="Tahoma" w:cs="Tahoma"/>
        </w:rPr>
        <w:t xml:space="preserve"> the Attorney General</w:t>
      </w:r>
      <w:r>
        <w:rPr>
          <w:rFonts w:ascii="Tahoma" w:hAnsi="Tahoma" w:cs="Tahoma"/>
        </w:rPr>
        <w:t>, t</w:t>
      </w:r>
      <w:r w:rsidRPr="007F2EEA">
        <w:rPr>
          <w:rFonts w:ascii="Tahoma" w:hAnsi="Tahoma" w:cs="Tahoma"/>
        </w:rPr>
        <w:t xml:space="preserve">he HRLSC </w:t>
      </w:r>
      <w:r>
        <w:rPr>
          <w:rFonts w:ascii="Tahoma" w:hAnsi="Tahoma" w:cs="Tahoma"/>
        </w:rPr>
        <w:t xml:space="preserve">is </w:t>
      </w:r>
      <w:r w:rsidRPr="007F2EEA">
        <w:rPr>
          <w:rFonts w:ascii="Tahoma" w:hAnsi="Tahoma" w:cs="Tahoma"/>
        </w:rPr>
        <w:t>continu</w:t>
      </w:r>
      <w:r>
        <w:rPr>
          <w:rFonts w:ascii="Tahoma" w:hAnsi="Tahoma" w:cs="Tahoma"/>
        </w:rPr>
        <w:t>ing</w:t>
      </w:r>
      <w:r w:rsidRPr="007F2EEA">
        <w:rPr>
          <w:rFonts w:ascii="Tahoma" w:hAnsi="Tahoma" w:cs="Tahoma"/>
        </w:rPr>
        <w:t xml:space="preserve"> its implementation of its new five-year Strategic Plan</w:t>
      </w:r>
      <w:r>
        <w:rPr>
          <w:rFonts w:ascii="Tahoma" w:hAnsi="Tahoma" w:cs="Tahoma"/>
        </w:rPr>
        <w:t xml:space="preserve"> and its four priorities: 1. C</w:t>
      </w:r>
      <w:r w:rsidRPr="007F2EEA">
        <w:rPr>
          <w:rFonts w:ascii="Tahoma" w:hAnsi="Tahoma" w:cs="Tahoma"/>
        </w:rPr>
        <w:t>reating access and options</w:t>
      </w:r>
      <w:r>
        <w:rPr>
          <w:rFonts w:ascii="Tahoma" w:hAnsi="Tahoma" w:cs="Tahoma"/>
        </w:rPr>
        <w:t>;</w:t>
      </w:r>
      <w:r w:rsidRPr="007F2EEA">
        <w:rPr>
          <w:rFonts w:ascii="Tahoma" w:hAnsi="Tahoma" w:cs="Tahoma"/>
        </w:rPr>
        <w:t xml:space="preserve"> </w:t>
      </w:r>
      <w:r>
        <w:rPr>
          <w:rFonts w:ascii="Tahoma" w:hAnsi="Tahoma" w:cs="Tahoma"/>
        </w:rPr>
        <w:t>2. B</w:t>
      </w:r>
      <w:r w:rsidRPr="007F2EEA">
        <w:rPr>
          <w:rFonts w:ascii="Tahoma" w:hAnsi="Tahoma" w:cs="Tahoma"/>
        </w:rPr>
        <w:t>uilding structure and capacity</w:t>
      </w:r>
      <w:r>
        <w:rPr>
          <w:rFonts w:ascii="Tahoma" w:hAnsi="Tahoma" w:cs="Tahoma"/>
        </w:rPr>
        <w:t>;</w:t>
      </w:r>
      <w:r w:rsidRPr="007F2EEA">
        <w:rPr>
          <w:rFonts w:ascii="Tahoma" w:hAnsi="Tahoma" w:cs="Tahoma"/>
        </w:rPr>
        <w:t xml:space="preserve"> </w:t>
      </w:r>
      <w:r>
        <w:rPr>
          <w:rFonts w:ascii="Tahoma" w:hAnsi="Tahoma" w:cs="Tahoma"/>
        </w:rPr>
        <w:t>3. P</w:t>
      </w:r>
      <w:r w:rsidRPr="007F2EEA">
        <w:rPr>
          <w:rFonts w:ascii="Tahoma" w:hAnsi="Tahoma" w:cs="Tahoma"/>
        </w:rPr>
        <w:t>roviding evidence-based leadership</w:t>
      </w:r>
      <w:r>
        <w:rPr>
          <w:rFonts w:ascii="Tahoma" w:hAnsi="Tahoma" w:cs="Tahoma"/>
        </w:rPr>
        <w:t>;</w:t>
      </w:r>
      <w:r w:rsidRPr="007F2EEA">
        <w:rPr>
          <w:rFonts w:ascii="Tahoma" w:hAnsi="Tahoma" w:cs="Tahoma"/>
        </w:rPr>
        <w:t xml:space="preserve"> </w:t>
      </w:r>
      <w:r>
        <w:rPr>
          <w:rFonts w:ascii="Tahoma" w:hAnsi="Tahoma" w:cs="Tahoma"/>
        </w:rPr>
        <w:t>4. E</w:t>
      </w:r>
      <w:r w:rsidRPr="007F2EEA">
        <w:rPr>
          <w:rFonts w:ascii="Tahoma" w:hAnsi="Tahoma" w:cs="Tahoma"/>
        </w:rPr>
        <w:t xml:space="preserve">nhancing recruitment and retention. </w:t>
      </w:r>
      <w:r>
        <w:rPr>
          <w:rFonts w:ascii="Tahoma" w:hAnsi="Tahoma" w:cs="Tahoma"/>
        </w:rPr>
        <w:t>(</w:t>
      </w:r>
      <w:r w:rsidRPr="007F2EEA">
        <w:rPr>
          <w:rFonts w:ascii="Tahoma" w:hAnsi="Tahoma" w:cs="Tahoma"/>
        </w:rPr>
        <w:t>Details of projects related to these Strategic Plan priorities can be found in Section 3 and HR-related priorities in Section 6 of this OBP</w:t>
      </w:r>
      <w:r w:rsidR="00FD5E3E">
        <w:rPr>
          <w:rFonts w:ascii="Tahoma" w:hAnsi="Tahoma" w:cs="Tahoma"/>
        </w:rPr>
        <w:t>.</w:t>
      </w:r>
      <w:r w:rsidR="00FD5E3E" w:rsidRPr="007F2EEA">
        <w:rPr>
          <w:rFonts w:ascii="Tahoma" w:hAnsi="Tahoma" w:cs="Tahoma"/>
        </w:rPr>
        <w:t xml:space="preserve"> </w:t>
      </w:r>
      <w:r w:rsidRPr="007F2EEA">
        <w:rPr>
          <w:rFonts w:ascii="Tahoma" w:hAnsi="Tahoma" w:cs="Tahoma"/>
        </w:rPr>
        <w:t xml:space="preserve">How the Strategic Plan’s implementation </w:t>
      </w:r>
      <w:r w:rsidR="00D70E2C">
        <w:rPr>
          <w:rFonts w:ascii="Tahoma" w:hAnsi="Tahoma" w:cs="Tahoma"/>
        </w:rPr>
        <w:t>i</w:t>
      </w:r>
      <w:r w:rsidR="00D70E2C" w:rsidRPr="007F2EEA">
        <w:rPr>
          <w:rFonts w:ascii="Tahoma" w:hAnsi="Tahoma" w:cs="Tahoma"/>
        </w:rPr>
        <w:t xml:space="preserve">s </w:t>
      </w:r>
      <w:r w:rsidRPr="007F2EEA">
        <w:rPr>
          <w:rFonts w:ascii="Tahoma" w:hAnsi="Tahoma" w:cs="Tahoma"/>
        </w:rPr>
        <w:t xml:space="preserve">part of the HRLSC’s </w:t>
      </w:r>
      <w:r w:rsidR="00D70E2C">
        <w:rPr>
          <w:rFonts w:ascii="Tahoma" w:hAnsi="Tahoma" w:cs="Tahoma"/>
        </w:rPr>
        <w:t>broader</w:t>
      </w:r>
      <w:r w:rsidR="00D70E2C" w:rsidRPr="007F2EEA">
        <w:rPr>
          <w:rFonts w:ascii="Tahoma" w:hAnsi="Tahoma" w:cs="Tahoma"/>
        </w:rPr>
        <w:t xml:space="preserve"> </w:t>
      </w:r>
      <w:r w:rsidRPr="007F2EEA">
        <w:rPr>
          <w:rFonts w:ascii="Tahoma" w:hAnsi="Tahoma" w:cs="Tahoma"/>
        </w:rPr>
        <w:t>commitment to the government’s priorities can be found in Section 11 of this report.</w:t>
      </w:r>
      <w:r>
        <w:rPr>
          <w:rFonts w:ascii="Tahoma" w:hAnsi="Tahoma" w:cs="Tahoma"/>
        </w:rPr>
        <w:t>)</w:t>
      </w:r>
      <w:r w:rsidR="00A91F4D">
        <w:rPr>
          <w:rFonts w:ascii="Tahoma" w:hAnsi="Tahoma" w:cs="Tahoma"/>
        </w:rPr>
        <w:t xml:space="preserve"> </w:t>
      </w:r>
    </w:p>
    <w:p w14:paraId="3A24031B" w14:textId="50BDE77A" w:rsidR="00390FEE" w:rsidRPr="00935648" w:rsidRDefault="00390FEE" w:rsidP="0035456C">
      <w:pPr>
        <w:rPr>
          <w:rFonts w:ascii="Tahoma" w:hAnsi="Tahoma" w:cs="Tahoma"/>
          <w:b/>
          <w:bCs/>
          <w:i/>
          <w:iCs/>
        </w:rPr>
      </w:pPr>
      <w:r w:rsidRPr="00935648">
        <w:rPr>
          <w:rFonts w:ascii="Tahoma" w:hAnsi="Tahoma" w:cs="Tahoma"/>
          <w:b/>
          <w:bCs/>
          <w:i/>
          <w:iCs/>
        </w:rPr>
        <w:t>Early Resolution Delivers Faster Justice for all Ontarians</w:t>
      </w:r>
    </w:p>
    <w:p w14:paraId="32AC0736" w14:textId="2C80A63B" w:rsidR="00F85325" w:rsidRDefault="00C807A8" w:rsidP="0035456C">
      <w:pPr>
        <w:rPr>
          <w:rFonts w:ascii="Tahoma" w:hAnsi="Tahoma" w:cs="Tahoma"/>
        </w:rPr>
      </w:pPr>
      <w:r>
        <w:rPr>
          <w:rFonts w:ascii="Tahoma" w:hAnsi="Tahoma" w:cs="Tahoma"/>
        </w:rPr>
        <w:t>T</w:t>
      </w:r>
      <w:r w:rsidR="00A91F4D">
        <w:rPr>
          <w:rFonts w:ascii="Tahoma" w:hAnsi="Tahoma" w:cs="Tahoma"/>
        </w:rPr>
        <w:t xml:space="preserve">he HRLSC’s newly created </w:t>
      </w:r>
      <w:r w:rsidR="00A91F4D" w:rsidRPr="00A91F4D">
        <w:rPr>
          <w:rFonts w:ascii="Tahoma" w:hAnsi="Tahoma" w:cs="Tahoma"/>
        </w:rPr>
        <w:t xml:space="preserve">MEET and EIMS programs directly advance </w:t>
      </w:r>
      <w:r w:rsidR="00A91F4D">
        <w:rPr>
          <w:rFonts w:ascii="Tahoma" w:hAnsi="Tahoma" w:cs="Tahoma"/>
        </w:rPr>
        <w:t>MAG</w:t>
      </w:r>
      <w:r w:rsidR="00A91F4D" w:rsidRPr="00A91F4D">
        <w:rPr>
          <w:rFonts w:ascii="Tahoma" w:hAnsi="Tahoma" w:cs="Tahoma"/>
        </w:rPr>
        <w:t xml:space="preserve">’s </w:t>
      </w:r>
      <w:r>
        <w:rPr>
          <w:rFonts w:ascii="Tahoma" w:hAnsi="Tahoma" w:cs="Tahoma"/>
        </w:rPr>
        <w:t xml:space="preserve">access to justice </w:t>
      </w:r>
      <w:r w:rsidR="00A91F4D" w:rsidRPr="00A91F4D">
        <w:rPr>
          <w:rFonts w:ascii="Tahoma" w:hAnsi="Tahoma" w:cs="Tahoma"/>
        </w:rPr>
        <w:t>priorities by expanding accessible, efficient</w:t>
      </w:r>
      <w:r w:rsidR="00935648">
        <w:rPr>
          <w:rFonts w:ascii="Tahoma" w:hAnsi="Tahoma" w:cs="Tahoma"/>
        </w:rPr>
        <w:t>,</w:t>
      </w:r>
      <w:r w:rsidR="00A91F4D" w:rsidRPr="00A91F4D">
        <w:rPr>
          <w:rFonts w:ascii="Tahoma" w:hAnsi="Tahoma" w:cs="Tahoma"/>
        </w:rPr>
        <w:t xml:space="preserve"> and client-focused services. Both initiatives support early resolution, reduce procedural burdens</w:t>
      </w:r>
      <w:r w:rsidR="00935648">
        <w:rPr>
          <w:rFonts w:ascii="Tahoma" w:hAnsi="Tahoma" w:cs="Tahoma"/>
        </w:rPr>
        <w:t>,</w:t>
      </w:r>
      <w:r w:rsidR="00A91F4D" w:rsidRPr="00A91F4D">
        <w:rPr>
          <w:rFonts w:ascii="Tahoma" w:hAnsi="Tahoma" w:cs="Tahoma"/>
        </w:rPr>
        <w:t xml:space="preserve"> and strengthen the quality of legal assistance available to Ontarians, </w:t>
      </w:r>
      <w:r w:rsidR="00A91F4D">
        <w:rPr>
          <w:rFonts w:ascii="Tahoma" w:hAnsi="Tahoma" w:cs="Tahoma"/>
        </w:rPr>
        <w:t xml:space="preserve">with the view of avoiding protracted hostilities </w:t>
      </w:r>
      <w:r w:rsidR="00A91F4D">
        <w:rPr>
          <w:rFonts w:ascii="Tahoma" w:hAnsi="Tahoma" w:cs="Tahoma"/>
        </w:rPr>
        <w:lastRenderedPageBreak/>
        <w:t xml:space="preserve">and litigation. </w:t>
      </w:r>
      <w:r w:rsidR="00A91F4D" w:rsidRPr="00A91F4D">
        <w:rPr>
          <w:rFonts w:ascii="Tahoma" w:hAnsi="Tahoma" w:cs="Tahoma"/>
        </w:rPr>
        <w:t>EIMS enhances early intervention and mediation services that help prevent disputes from escalating into full hearings, while MEET cultivates a new generation of</w:t>
      </w:r>
      <w:r w:rsidR="00A91F4D">
        <w:rPr>
          <w:rFonts w:ascii="Tahoma" w:hAnsi="Tahoma" w:cs="Tahoma"/>
        </w:rPr>
        <w:t xml:space="preserve"> human rights legal</w:t>
      </w:r>
      <w:r w:rsidR="00A91F4D" w:rsidRPr="00A91F4D">
        <w:rPr>
          <w:rFonts w:ascii="Tahoma" w:hAnsi="Tahoma" w:cs="Tahoma"/>
        </w:rPr>
        <w:t xml:space="preserve"> practitioners with practical skills in negotiation, mediation</w:t>
      </w:r>
      <w:r w:rsidR="00935648">
        <w:rPr>
          <w:rFonts w:ascii="Tahoma" w:hAnsi="Tahoma" w:cs="Tahoma"/>
        </w:rPr>
        <w:t>,</w:t>
      </w:r>
      <w:r w:rsidR="00A91F4D" w:rsidRPr="00A91F4D">
        <w:rPr>
          <w:rFonts w:ascii="Tahoma" w:hAnsi="Tahoma" w:cs="Tahoma"/>
        </w:rPr>
        <w:t xml:space="preserve"> and trauma-informed service delivery. Together, these programs promote a streamlined justice pathway, reinforce system accountability and contribute to a more balanced and responsive administrative justice sector, fully aligned with the Province’s commitment to improving access to justice for all.</w:t>
      </w:r>
      <w:r>
        <w:rPr>
          <w:rFonts w:ascii="Tahoma" w:hAnsi="Tahoma" w:cs="Tahoma"/>
        </w:rPr>
        <w:t xml:space="preserve"> Most importantly, these initiatives give Ontarians an opportunity to craft mediated resolutions that not only bring early closure to their human right disputes, but best suit their interests. </w:t>
      </w:r>
    </w:p>
    <w:p w14:paraId="3A905F53" w14:textId="335F30AE" w:rsidR="00801312" w:rsidRPr="00935648" w:rsidRDefault="00801312" w:rsidP="0035456C">
      <w:pPr>
        <w:rPr>
          <w:rFonts w:ascii="Tahoma" w:hAnsi="Tahoma" w:cs="Tahoma"/>
          <w:b/>
          <w:bCs/>
          <w:i/>
          <w:iCs/>
        </w:rPr>
      </w:pPr>
      <w:r w:rsidRPr="00935648">
        <w:rPr>
          <w:rFonts w:ascii="Tahoma" w:hAnsi="Tahoma" w:cs="Tahoma"/>
          <w:b/>
          <w:bCs/>
          <w:i/>
          <w:iCs/>
        </w:rPr>
        <w:t>Modern Justice Starts with Data</w:t>
      </w:r>
    </w:p>
    <w:p w14:paraId="068B02E5" w14:textId="00960A1E" w:rsidR="0035456C" w:rsidRDefault="0035456C" w:rsidP="0035456C">
      <w:pPr>
        <w:rPr>
          <w:rFonts w:ascii="Tahoma" w:hAnsi="Tahoma" w:cs="Tahoma"/>
        </w:rPr>
      </w:pPr>
      <w:r>
        <w:rPr>
          <w:rFonts w:ascii="Tahoma" w:hAnsi="Tahoma" w:cs="Tahoma"/>
        </w:rPr>
        <w:t>T</w:t>
      </w:r>
      <w:r w:rsidRPr="007F2EEA">
        <w:rPr>
          <w:rFonts w:ascii="Tahoma" w:hAnsi="Tahoma" w:cs="Tahoma"/>
        </w:rPr>
        <w:t xml:space="preserve">he Centre </w:t>
      </w:r>
      <w:r>
        <w:rPr>
          <w:rFonts w:ascii="Tahoma" w:hAnsi="Tahoma" w:cs="Tahoma"/>
        </w:rPr>
        <w:t>continues</w:t>
      </w:r>
      <w:r w:rsidRPr="007F2EEA">
        <w:rPr>
          <w:rFonts w:ascii="Tahoma" w:hAnsi="Tahoma" w:cs="Tahoma"/>
        </w:rPr>
        <w:t xml:space="preserve"> to prioritize strengthening data collection, and leveraging client data to inform decision-making</w:t>
      </w:r>
      <w:r w:rsidR="00F85325">
        <w:rPr>
          <w:rFonts w:ascii="Tahoma" w:hAnsi="Tahoma" w:cs="Tahoma"/>
        </w:rPr>
        <w:t>,</w:t>
      </w:r>
      <w:r w:rsidRPr="007F2EEA">
        <w:rPr>
          <w:rFonts w:ascii="Tahoma" w:hAnsi="Tahoma" w:cs="Tahoma"/>
        </w:rPr>
        <w:t xml:space="preserve"> including the expansion of data analysis through its Client Tracking Tool (CTT) and updated Key Performance Indicators</w:t>
      </w:r>
      <w:r>
        <w:rPr>
          <w:rFonts w:ascii="Tahoma" w:hAnsi="Tahoma" w:cs="Tahoma"/>
        </w:rPr>
        <w:t xml:space="preserve"> (</w:t>
      </w:r>
      <w:r w:rsidRPr="007F2EEA">
        <w:rPr>
          <w:rFonts w:ascii="Tahoma" w:hAnsi="Tahoma" w:cs="Tahoma"/>
        </w:rPr>
        <w:t>Further information about the HRLSC’s data driven approach can be found in Section 7 of this OBP</w:t>
      </w:r>
      <w:r>
        <w:rPr>
          <w:rFonts w:ascii="Tahoma" w:hAnsi="Tahoma" w:cs="Tahoma"/>
        </w:rPr>
        <w:t>)</w:t>
      </w:r>
      <w:r w:rsidR="00935648">
        <w:rPr>
          <w:rFonts w:ascii="Tahoma" w:hAnsi="Tahoma" w:cs="Tahoma"/>
        </w:rPr>
        <w:t>.</w:t>
      </w:r>
      <w:r w:rsidR="00F85325">
        <w:rPr>
          <w:rFonts w:ascii="Tahoma" w:hAnsi="Tahoma" w:cs="Tahoma"/>
        </w:rPr>
        <w:t xml:space="preserve"> </w:t>
      </w:r>
      <w:r>
        <w:rPr>
          <w:rFonts w:ascii="Tahoma" w:hAnsi="Tahoma" w:cs="Tahoma"/>
        </w:rPr>
        <w:t>The HRLSC maintain</w:t>
      </w:r>
      <w:r w:rsidR="00C807A8">
        <w:rPr>
          <w:rFonts w:ascii="Tahoma" w:hAnsi="Tahoma" w:cs="Tahoma"/>
        </w:rPr>
        <w:t>s</w:t>
      </w:r>
      <w:r>
        <w:rPr>
          <w:rFonts w:ascii="Tahoma" w:hAnsi="Tahoma" w:cs="Tahoma"/>
        </w:rPr>
        <w:t xml:space="preserve"> open communication with the </w:t>
      </w:r>
      <w:r w:rsidR="00F85325">
        <w:rPr>
          <w:rFonts w:ascii="Tahoma" w:hAnsi="Tahoma" w:cs="Tahoma"/>
        </w:rPr>
        <w:t xml:space="preserve">HRTO and </w:t>
      </w:r>
      <w:r>
        <w:rPr>
          <w:rFonts w:ascii="Tahoma" w:hAnsi="Tahoma" w:cs="Tahoma"/>
        </w:rPr>
        <w:t xml:space="preserve">Ontario Human Rights Commission (OHRC) to </w:t>
      </w:r>
      <w:r w:rsidR="00F85325">
        <w:rPr>
          <w:rFonts w:ascii="Tahoma" w:hAnsi="Tahoma" w:cs="Tahoma"/>
        </w:rPr>
        <w:t xml:space="preserve">track three-pillar trends, build service synergies, </w:t>
      </w:r>
      <w:r w:rsidR="00700692">
        <w:rPr>
          <w:rFonts w:ascii="Tahoma" w:hAnsi="Tahoma" w:cs="Tahoma"/>
        </w:rPr>
        <w:t xml:space="preserve">and </w:t>
      </w:r>
      <w:r w:rsidR="00F85325">
        <w:rPr>
          <w:rFonts w:ascii="Tahoma" w:hAnsi="Tahoma" w:cs="Tahoma"/>
        </w:rPr>
        <w:t>promote each agencies’ initiatives</w:t>
      </w:r>
      <w:r>
        <w:rPr>
          <w:rFonts w:ascii="Tahoma" w:hAnsi="Tahoma" w:cs="Tahoma"/>
        </w:rPr>
        <w:t xml:space="preserve">. </w:t>
      </w:r>
      <w:r w:rsidR="00C807A8">
        <w:rPr>
          <w:rFonts w:ascii="Tahoma" w:hAnsi="Tahoma" w:cs="Tahoma"/>
        </w:rPr>
        <w:t xml:space="preserve">The HRLSC seeks to foster greater data collaboration in an effort to identify system patterns for purposes of identifying efficiencies. </w:t>
      </w:r>
    </w:p>
    <w:p w14:paraId="315CF120" w14:textId="6A6EBA02" w:rsidR="008E36E2" w:rsidRPr="00E534EA" w:rsidRDefault="008E36E2" w:rsidP="0035456C">
      <w:pPr>
        <w:rPr>
          <w:rFonts w:ascii="Tahoma" w:hAnsi="Tahoma" w:cs="Tahoma"/>
          <w:b/>
          <w:bCs/>
          <w:i/>
          <w:iCs/>
        </w:rPr>
      </w:pPr>
      <w:r w:rsidRPr="00E534EA">
        <w:rPr>
          <w:rFonts w:ascii="Tahoma" w:hAnsi="Tahoma" w:cs="Tahoma"/>
          <w:b/>
          <w:bCs/>
          <w:i/>
          <w:iCs/>
        </w:rPr>
        <w:t>Safeguarding IT</w:t>
      </w:r>
    </w:p>
    <w:p w14:paraId="1DFAC317" w14:textId="766488A2" w:rsidR="0035456C" w:rsidRDefault="0035456C" w:rsidP="0035456C">
      <w:pPr>
        <w:rPr>
          <w:rFonts w:ascii="Tahoma" w:hAnsi="Tahoma" w:cs="Tahoma"/>
        </w:rPr>
      </w:pPr>
      <w:r w:rsidRPr="007F2EEA">
        <w:rPr>
          <w:rFonts w:ascii="Tahoma" w:hAnsi="Tahoma" w:cs="Tahoma"/>
        </w:rPr>
        <w:t xml:space="preserve">The HRLSC’s IT staff and consultants </w:t>
      </w:r>
      <w:r w:rsidR="00DF246F">
        <w:rPr>
          <w:rFonts w:ascii="Tahoma" w:hAnsi="Tahoma" w:cs="Tahoma"/>
        </w:rPr>
        <w:t xml:space="preserve">are </w:t>
      </w:r>
      <w:r w:rsidRPr="007F2EEA">
        <w:rPr>
          <w:rFonts w:ascii="Tahoma" w:hAnsi="Tahoma" w:cs="Tahoma"/>
        </w:rPr>
        <w:t>integrat</w:t>
      </w:r>
      <w:r w:rsidR="00DF246F">
        <w:rPr>
          <w:rFonts w:ascii="Tahoma" w:hAnsi="Tahoma" w:cs="Tahoma"/>
        </w:rPr>
        <w:t>ing</w:t>
      </w:r>
      <w:r w:rsidRPr="007F2EEA">
        <w:rPr>
          <w:rFonts w:ascii="Tahoma" w:hAnsi="Tahoma" w:cs="Tahoma"/>
        </w:rPr>
        <w:t xml:space="preserve"> hardware and digital products into the Province’s Justice Technology Services (JTS) </w:t>
      </w:r>
      <w:r w:rsidR="00F85325">
        <w:rPr>
          <w:rFonts w:ascii="Tahoma" w:hAnsi="Tahoma" w:cs="Tahoma"/>
        </w:rPr>
        <w:t>(</w:t>
      </w:r>
      <w:r w:rsidRPr="007F2EEA">
        <w:rPr>
          <w:rFonts w:ascii="Tahoma" w:hAnsi="Tahoma" w:cs="Tahoma"/>
        </w:rPr>
        <w:t>Further details of this work can be found in Section 9 of this OBP</w:t>
      </w:r>
      <w:r w:rsidR="00F85325">
        <w:rPr>
          <w:rFonts w:ascii="Tahoma" w:hAnsi="Tahoma" w:cs="Tahoma"/>
        </w:rPr>
        <w:t>)</w:t>
      </w:r>
      <w:r w:rsidR="00935648">
        <w:rPr>
          <w:rFonts w:ascii="Tahoma" w:hAnsi="Tahoma" w:cs="Tahoma"/>
        </w:rPr>
        <w:t>.</w:t>
      </w:r>
      <w:r>
        <w:rPr>
          <w:rFonts w:ascii="Tahoma" w:hAnsi="Tahoma" w:cs="Tahoma"/>
          <w:b/>
          <w:bCs/>
        </w:rPr>
        <w:t xml:space="preserve"> </w:t>
      </w:r>
      <w:r>
        <w:rPr>
          <w:rFonts w:ascii="Tahoma" w:hAnsi="Tahoma" w:cs="Tahoma"/>
        </w:rPr>
        <w:t xml:space="preserve"> </w:t>
      </w:r>
      <w:r w:rsidR="00AB71FE">
        <w:rPr>
          <w:rFonts w:ascii="Tahoma" w:hAnsi="Tahoma" w:cs="Tahoma"/>
        </w:rPr>
        <w:t xml:space="preserve">The HRLSC is </w:t>
      </w:r>
      <w:r>
        <w:rPr>
          <w:rFonts w:ascii="Tahoma" w:hAnsi="Tahoma" w:cs="Tahoma"/>
        </w:rPr>
        <w:t xml:space="preserve">also looking for ways to </w:t>
      </w:r>
      <w:r w:rsidRPr="007F2EEA">
        <w:rPr>
          <w:rFonts w:ascii="Tahoma" w:hAnsi="Tahoma" w:cs="Tahoma"/>
        </w:rPr>
        <w:t xml:space="preserve">simplify client/customer interactions, expand and optimize its digital service offerings, </w:t>
      </w:r>
      <w:r w:rsidR="0028097B">
        <w:rPr>
          <w:rFonts w:ascii="Tahoma" w:hAnsi="Tahoma" w:cs="Tahoma"/>
        </w:rPr>
        <w:t xml:space="preserve">and </w:t>
      </w:r>
      <w:r w:rsidRPr="007F2EEA">
        <w:rPr>
          <w:rFonts w:ascii="Tahoma" w:hAnsi="Tahoma" w:cs="Tahoma"/>
        </w:rPr>
        <w:t>find ways to improve its IT, cybersecurity</w:t>
      </w:r>
      <w:r w:rsidR="00935648">
        <w:rPr>
          <w:rFonts w:ascii="Tahoma" w:hAnsi="Tahoma" w:cs="Tahoma"/>
        </w:rPr>
        <w:t>,</w:t>
      </w:r>
      <w:r w:rsidRPr="007F2EEA">
        <w:rPr>
          <w:rFonts w:ascii="Tahoma" w:hAnsi="Tahoma" w:cs="Tahoma"/>
        </w:rPr>
        <w:t xml:space="preserve"> and AI policies</w:t>
      </w:r>
      <w:r w:rsidR="0028097B">
        <w:rPr>
          <w:rFonts w:ascii="Tahoma" w:hAnsi="Tahoma" w:cs="Tahoma"/>
        </w:rPr>
        <w:t xml:space="preserve">. This is all in an effort to </w:t>
      </w:r>
      <w:r w:rsidRPr="007F2EEA">
        <w:rPr>
          <w:rFonts w:ascii="Tahoma" w:hAnsi="Tahoma" w:cs="Tahoma"/>
        </w:rPr>
        <w:t>support service delivery</w:t>
      </w:r>
      <w:r w:rsidR="0028097B">
        <w:rPr>
          <w:rFonts w:ascii="Tahoma" w:hAnsi="Tahoma" w:cs="Tahoma"/>
        </w:rPr>
        <w:t xml:space="preserve">, </w:t>
      </w:r>
      <w:r w:rsidRPr="007F2EEA">
        <w:rPr>
          <w:rFonts w:ascii="Tahoma" w:hAnsi="Tahoma" w:cs="Tahoma"/>
        </w:rPr>
        <w:t xml:space="preserve">reduce costs, </w:t>
      </w:r>
      <w:r w:rsidR="0028097B">
        <w:rPr>
          <w:rFonts w:ascii="Tahoma" w:hAnsi="Tahoma" w:cs="Tahoma"/>
        </w:rPr>
        <w:t xml:space="preserve">and </w:t>
      </w:r>
      <w:r w:rsidRPr="007F2EEA">
        <w:rPr>
          <w:rFonts w:ascii="Tahoma" w:hAnsi="Tahoma" w:cs="Tahoma"/>
        </w:rPr>
        <w:t>streamlin</w:t>
      </w:r>
      <w:r w:rsidR="0028097B">
        <w:rPr>
          <w:rFonts w:ascii="Tahoma" w:hAnsi="Tahoma" w:cs="Tahoma"/>
        </w:rPr>
        <w:t>e</w:t>
      </w:r>
      <w:r w:rsidRPr="007F2EEA">
        <w:rPr>
          <w:rFonts w:ascii="Tahoma" w:hAnsi="Tahoma" w:cs="Tahoma"/>
        </w:rPr>
        <w:t xml:space="preserve"> operations</w:t>
      </w:r>
      <w:r w:rsidR="0028097B">
        <w:rPr>
          <w:rFonts w:ascii="Tahoma" w:hAnsi="Tahoma" w:cs="Tahoma"/>
        </w:rPr>
        <w:t>,</w:t>
      </w:r>
      <w:r w:rsidRPr="007F2EEA">
        <w:rPr>
          <w:rFonts w:ascii="Tahoma" w:hAnsi="Tahoma" w:cs="Tahoma"/>
        </w:rPr>
        <w:t xml:space="preserve"> while improving client satisfaction</w:t>
      </w:r>
      <w:r w:rsidR="0028097B">
        <w:rPr>
          <w:rFonts w:ascii="Tahoma" w:hAnsi="Tahoma" w:cs="Tahoma"/>
        </w:rPr>
        <w:t xml:space="preserve">. The HRLSC </w:t>
      </w:r>
      <w:r w:rsidRPr="007F2EEA">
        <w:rPr>
          <w:rFonts w:ascii="Tahoma" w:hAnsi="Tahoma" w:cs="Tahoma"/>
        </w:rPr>
        <w:t>continue</w:t>
      </w:r>
      <w:r>
        <w:rPr>
          <w:rFonts w:ascii="Tahoma" w:hAnsi="Tahoma" w:cs="Tahoma"/>
        </w:rPr>
        <w:t>s</w:t>
      </w:r>
      <w:r w:rsidRPr="007F2EEA">
        <w:rPr>
          <w:rFonts w:ascii="Tahoma" w:hAnsi="Tahoma" w:cs="Tahoma"/>
        </w:rPr>
        <w:t xml:space="preserve"> to </w:t>
      </w:r>
      <w:r w:rsidR="0028097B">
        <w:rPr>
          <w:rFonts w:ascii="Tahoma" w:hAnsi="Tahoma" w:cs="Tahoma"/>
        </w:rPr>
        <w:t xml:space="preserve">do this </w:t>
      </w:r>
      <w:r w:rsidRPr="007F2EEA">
        <w:rPr>
          <w:rFonts w:ascii="Tahoma" w:hAnsi="Tahoma" w:cs="Tahoma"/>
        </w:rPr>
        <w:t>work within the Centre’s allocated budget, as well as manage</w:t>
      </w:r>
      <w:r>
        <w:rPr>
          <w:rFonts w:ascii="Tahoma" w:hAnsi="Tahoma" w:cs="Tahoma"/>
        </w:rPr>
        <w:t xml:space="preserve"> its</w:t>
      </w:r>
      <w:r w:rsidRPr="007F2EEA">
        <w:rPr>
          <w:rFonts w:ascii="Tahoma" w:hAnsi="Tahoma" w:cs="Tahoma"/>
        </w:rPr>
        <w:t xml:space="preserve"> workforce size.</w:t>
      </w:r>
    </w:p>
    <w:p w14:paraId="40D4C6C6" w14:textId="77777777" w:rsidR="00A91F4D" w:rsidRPr="00905EB4" w:rsidRDefault="00A91F4D" w:rsidP="0035456C">
      <w:pPr>
        <w:rPr>
          <w:rFonts w:ascii="Tahoma" w:hAnsi="Tahoma" w:cs="Tahoma"/>
          <w:b/>
          <w:bCs/>
        </w:rPr>
      </w:pPr>
    </w:p>
    <w:p w14:paraId="381B102A" w14:textId="77777777" w:rsidR="0035456C" w:rsidRPr="007F2EEA" w:rsidRDefault="00000000" w:rsidP="0035456C">
      <w:pPr>
        <w:spacing w:line="278" w:lineRule="auto"/>
        <w:jc w:val="left"/>
        <w:rPr>
          <w:rFonts w:ascii="Tahoma" w:hAnsi="Tahoma" w:cs="Tahoma"/>
        </w:rPr>
      </w:pPr>
      <w:r>
        <w:rPr>
          <w:rFonts w:ascii="Tahoma" w:hAnsi="Tahoma" w:cs="Tahoma"/>
          <w:noProof/>
          <w:kern w:val="2"/>
          <w:szCs w:val="24"/>
          <w14:ligatures w14:val="standardContextual"/>
        </w:rPr>
        <w:pict w14:anchorId="7DA2991B">
          <v:rect id="_x0000_i1026" style="width:234pt;height:1.5pt" o:hrpct="500" o:hralign="center" o:hrstd="t" o:hr="t" fillcolor="#a0a0a0" stroked="f"/>
        </w:pict>
      </w:r>
    </w:p>
    <w:p w14:paraId="0147E7B0" w14:textId="018BF7E9" w:rsidR="0035456C" w:rsidRPr="007F2EEA" w:rsidRDefault="00D52B66" w:rsidP="0035456C">
      <w:pPr>
        <w:pStyle w:val="Heading2"/>
        <w:rPr>
          <w:rFonts w:ascii="Tahoma" w:hAnsi="Tahoma" w:cs="Tahoma"/>
        </w:rPr>
      </w:pPr>
      <w:bookmarkStart w:id="10" w:name="_Toc227242647"/>
      <w:r>
        <w:rPr>
          <w:rFonts w:ascii="Tahoma" w:hAnsi="Tahoma" w:cs="Tahoma"/>
        </w:rPr>
        <w:t xml:space="preserve">2.1 </w:t>
      </w:r>
      <w:r w:rsidR="0035456C" w:rsidRPr="007F2EEA">
        <w:rPr>
          <w:rFonts w:ascii="Tahoma" w:hAnsi="Tahoma" w:cs="Tahoma"/>
        </w:rPr>
        <w:t>Requirements for all provincial agencies:</w:t>
      </w:r>
      <w:bookmarkEnd w:id="10"/>
    </w:p>
    <w:p w14:paraId="3E9008E7" w14:textId="77777777" w:rsidR="0035456C" w:rsidRPr="007F2EEA" w:rsidRDefault="0035456C" w:rsidP="0035456C">
      <w:pPr>
        <w:rPr>
          <w:rFonts w:ascii="Tahoma" w:hAnsi="Tahoma" w:cs="Tahoma"/>
          <w:b/>
          <w:bCs/>
        </w:rPr>
      </w:pPr>
      <w:r w:rsidRPr="007F2EEA">
        <w:rPr>
          <w:rFonts w:ascii="Tahoma" w:hAnsi="Tahoma" w:cs="Tahoma"/>
          <w:b/>
          <w:bCs/>
        </w:rPr>
        <w:t>Theme 1 – Protect Ontario:</w:t>
      </w:r>
      <w:r w:rsidRPr="007F2EEA">
        <w:rPr>
          <w:rFonts w:ascii="Tahoma" w:hAnsi="Tahoma" w:cs="Tahoma"/>
        </w:rPr>
        <w:t xml:space="preserve"> </w:t>
      </w:r>
      <w:r w:rsidRPr="007F2EEA">
        <w:rPr>
          <w:rFonts w:ascii="Tahoma" w:hAnsi="Tahoma" w:cs="Tahoma"/>
          <w:b/>
          <w:bCs/>
        </w:rPr>
        <w:t>Domestic partnerships, local procurement, avoiding fee and fare barriers to access services</w:t>
      </w:r>
    </w:p>
    <w:p w14:paraId="36B26813" w14:textId="077BF97B" w:rsidR="0035456C" w:rsidRPr="007F2EEA" w:rsidRDefault="0035456C" w:rsidP="0035456C">
      <w:pPr>
        <w:rPr>
          <w:rFonts w:ascii="Tahoma" w:hAnsi="Tahoma" w:cs="Tahoma"/>
        </w:rPr>
      </w:pPr>
      <w:r w:rsidRPr="007F2EEA">
        <w:rPr>
          <w:rFonts w:ascii="Tahoma" w:hAnsi="Tahoma" w:cs="Tahoma"/>
        </w:rPr>
        <w:t xml:space="preserve">The HRLSC continues to follow the </w:t>
      </w:r>
      <w:r w:rsidR="00F85325">
        <w:rPr>
          <w:rFonts w:ascii="Tahoma" w:hAnsi="Tahoma" w:cs="Tahoma"/>
        </w:rPr>
        <w:t>P</w:t>
      </w:r>
      <w:r w:rsidRPr="007F2EEA">
        <w:rPr>
          <w:rFonts w:ascii="Tahoma" w:hAnsi="Tahoma" w:cs="Tahoma"/>
        </w:rPr>
        <w:t>rovince’s guidance for procurement and utilizes its vendors of record list when tendering new requests for services.</w:t>
      </w:r>
      <w:r w:rsidR="00AB71FE" w:rsidRPr="00AB71FE">
        <w:rPr>
          <w:rFonts w:ascii="Tahoma" w:hAnsi="Tahoma" w:cs="Tahoma"/>
        </w:rPr>
        <w:t xml:space="preserve"> </w:t>
      </w:r>
      <w:r w:rsidR="00AB71FE">
        <w:rPr>
          <w:rFonts w:ascii="Tahoma" w:hAnsi="Tahoma" w:cs="Tahoma"/>
        </w:rPr>
        <w:t xml:space="preserve">It also continues </w:t>
      </w:r>
      <w:r w:rsidR="00AB71FE" w:rsidRPr="007F2EEA">
        <w:rPr>
          <w:rFonts w:ascii="Tahoma" w:hAnsi="Tahoma" w:cs="Tahoma"/>
        </w:rPr>
        <w:t>to prioritize Ontario and Canadian vendors in its procurement practices</w:t>
      </w:r>
      <w:r w:rsidR="00AB71FE">
        <w:rPr>
          <w:rFonts w:ascii="Tahoma" w:hAnsi="Tahoma" w:cs="Tahoma"/>
        </w:rPr>
        <w:t>.</w:t>
      </w:r>
    </w:p>
    <w:p w14:paraId="0691AC46" w14:textId="77777777" w:rsidR="0035456C" w:rsidRPr="007F2EEA" w:rsidRDefault="0035456C" w:rsidP="0035456C">
      <w:pPr>
        <w:rPr>
          <w:rFonts w:ascii="Tahoma" w:hAnsi="Tahoma" w:cs="Tahoma"/>
          <w:b/>
          <w:bCs/>
        </w:rPr>
      </w:pPr>
      <w:r w:rsidRPr="007F2EEA">
        <w:rPr>
          <w:rFonts w:ascii="Tahoma" w:hAnsi="Tahoma" w:cs="Tahoma"/>
          <w:b/>
          <w:bCs/>
        </w:rPr>
        <w:lastRenderedPageBreak/>
        <w:t>Theme 2 – Deliver Better Services: User-centered services, innovation and efficiency, streamlining unnecessary bureaucracy</w:t>
      </w:r>
    </w:p>
    <w:p w14:paraId="1D8ABA3F" w14:textId="4886C8BC" w:rsidR="0035456C" w:rsidRPr="007F2EEA" w:rsidRDefault="0035456C" w:rsidP="0035456C">
      <w:pPr>
        <w:rPr>
          <w:rFonts w:ascii="Tahoma" w:hAnsi="Tahoma" w:cs="Tahoma"/>
        </w:rPr>
      </w:pPr>
      <w:r w:rsidRPr="007F2EEA">
        <w:rPr>
          <w:rFonts w:ascii="Tahoma" w:hAnsi="Tahoma" w:cs="Tahoma"/>
        </w:rPr>
        <w:t xml:space="preserve">To align the HRLSC with government-wide priorities and proactively meet MAG’s expectations, </w:t>
      </w:r>
      <w:r>
        <w:rPr>
          <w:rFonts w:ascii="Tahoma" w:hAnsi="Tahoma" w:cs="Tahoma"/>
        </w:rPr>
        <w:t>t</w:t>
      </w:r>
      <w:r w:rsidRPr="007F2EEA">
        <w:rPr>
          <w:rFonts w:ascii="Tahoma" w:hAnsi="Tahoma" w:cs="Tahoma"/>
        </w:rPr>
        <w:t xml:space="preserve">he HRLSC </w:t>
      </w:r>
      <w:r w:rsidR="00DB61DE">
        <w:rPr>
          <w:rFonts w:ascii="Tahoma" w:hAnsi="Tahoma" w:cs="Tahoma"/>
        </w:rPr>
        <w:t>is expending significant effort to</w:t>
      </w:r>
      <w:r w:rsidR="00DB61DE" w:rsidRPr="007F2EEA">
        <w:rPr>
          <w:rFonts w:ascii="Tahoma" w:hAnsi="Tahoma" w:cs="Tahoma"/>
        </w:rPr>
        <w:t xml:space="preserve"> </w:t>
      </w:r>
      <w:r w:rsidRPr="007F2EEA">
        <w:rPr>
          <w:rFonts w:ascii="Tahoma" w:hAnsi="Tahoma" w:cs="Tahoma"/>
        </w:rPr>
        <w:t xml:space="preserve">continue to investigate the suitability of </w:t>
      </w:r>
      <w:r w:rsidR="00DB61DE">
        <w:rPr>
          <w:rFonts w:ascii="Tahoma" w:hAnsi="Tahoma" w:cs="Tahoma"/>
        </w:rPr>
        <w:t>enhanced</w:t>
      </w:r>
      <w:r w:rsidRPr="007F2EEA">
        <w:rPr>
          <w:rFonts w:ascii="Tahoma" w:hAnsi="Tahoma" w:cs="Tahoma"/>
        </w:rPr>
        <w:t xml:space="preserve"> digital tools</w:t>
      </w:r>
      <w:r w:rsidR="00DB61DE">
        <w:rPr>
          <w:rFonts w:ascii="Tahoma" w:hAnsi="Tahoma" w:cs="Tahoma"/>
        </w:rPr>
        <w:t xml:space="preserve"> both for internal operations and service delivery</w:t>
      </w:r>
      <w:r w:rsidRPr="007F2EEA">
        <w:rPr>
          <w:rFonts w:ascii="Tahoma" w:hAnsi="Tahoma" w:cs="Tahoma"/>
        </w:rPr>
        <w:t>. The HRLSC’s rollout of new digital features for clients is in addition to client service tools currently in use. The HRLSC’s digital development plan for the current planning period includes:</w:t>
      </w:r>
    </w:p>
    <w:p w14:paraId="6E17BAEE" w14:textId="77777777" w:rsidR="0035456C" w:rsidRPr="007F2EEA" w:rsidRDefault="0035456C" w:rsidP="0035456C">
      <w:pPr>
        <w:pStyle w:val="ListParagraph"/>
        <w:numPr>
          <w:ilvl w:val="0"/>
          <w:numId w:val="6"/>
        </w:numPr>
        <w:spacing w:line="278" w:lineRule="auto"/>
        <w:jc w:val="left"/>
        <w:rPr>
          <w:rFonts w:ascii="Tahoma" w:hAnsi="Tahoma" w:cs="Tahoma"/>
        </w:rPr>
      </w:pPr>
      <w:r w:rsidRPr="007F2EEA">
        <w:rPr>
          <w:rFonts w:ascii="Tahoma" w:hAnsi="Tahoma" w:cs="Tahoma"/>
        </w:rPr>
        <w:t>The Guided Pathways application assistance tool being developed in partnership with CLEO;</w:t>
      </w:r>
    </w:p>
    <w:p w14:paraId="1F6B3792" w14:textId="77777777" w:rsidR="0035456C" w:rsidRPr="007F2EEA" w:rsidRDefault="0035456C" w:rsidP="0035456C">
      <w:pPr>
        <w:pStyle w:val="ListParagraph"/>
        <w:numPr>
          <w:ilvl w:val="0"/>
          <w:numId w:val="6"/>
        </w:numPr>
        <w:spacing w:line="278" w:lineRule="auto"/>
        <w:jc w:val="left"/>
        <w:rPr>
          <w:rFonts w:ascii="Tahoma" w:hAnsi="Tahoma" w:cs="Tahoma"/>
        </w:rPr>
      </w:pPr>
      <w:r w:rsidRPr="007F2EEA">
        <w:rPr>
          <w:rFonts w:ascii="Tahoma" w:hAnsi="Tahoma" w:cs="Tahoma"/>
        </w:rPr>
        <w:t>Continued updates to its CTT software;</w:t>
      </w:r>
    </w:p>
    <w:p w14:paraId="76F56FA7" w14:textId="0BB30D71" w:rsidR="0035456C" w:rsidRPr="007F2EEA" w:rsidRDefault="0035456C" w:rsidP="0035456C">
      <w:pPr>
        <w:pStyle w:val="ListParagraph"/>
        <w:numPr>
          <w:ilvl w:val="0"/>
          <w:numId w:val="6"/>
        </w:numPr>
        <w:spacing w:line="278" w:lineRule="auto"/>
        <w:jc w:val="left"/>
        <w:rPr>
          <w:rFonts w:ascii="Tahoma" w:hAnsi="Tahoma" w:cs="Tahoma"/>
        </w:rPr>
      </w:pPr>
      <w:r w:rsidRPr="007F2EEA">
        <w:rPr>
          <w:rFonts w:ascii="Tahoma" w:hAnsi="Tahoma" w:cs="Tahoma"/>
        </w:rPr>
        <w:t>Development of AI usage guidelines and staff IT policies; and</w:t>
      </w:r>
    </w:p>
    <w:p w14:paraId="40C9572C" w14:textId="77777777" w:rsidR="0035456C" w:rsidRPr="007F2EEA" w:rsidRDefault="0035456C" w:rsidP="0035456C">
      <w:pPr>
        <w:pStyle w:val="ListParagraph"/>
        <w:numPr>
          <w:ilvl w:val="0"/>
          <w:numId w:val="6"/>
        </w:numPr>
        <w:spacing w:line="278" w:lineRule="auto"/>
        <w:jc w:val="left"/>
        <w:rPr>
          <w:rFonts w:ascii="Tahoma" w:hAnsi="Tahoma" w:cs="Tahoma"/>
        </w:rPr>
      </w:pPr>
      <w:r w:rsidRPr="007F2EEA">
        <w:rPr>
          <w:rFonts w:ascii="Tahoma" w:hAnsi="Tahoma" w:cs="Tahoma"/>
        </w:rPr>
        <w:t>Creation of new informational materials online for MEET and EIMS.</w:t>
      </w:r>
    </w:p>
    <w:p w14:paraId="0722166B" w14:textId="77777777" w:rsidR="0035456C" w:rsidRPr="007F2EEA" w:rsidRDefault="0035456C" w:rsidP="0035456C">
      <w:pPr>
        <w:rPr>
          <w:rFonts w:ascii="Tahoma" w:hAnsi="Tahoma" w:cs="Tahoma"/>
          <w:b/>
          <w:bCs/>
          <w:lang w:eastAsia="ja-JP"/>
        </w:rPr>
      </w:pPr>
      <w:r w:rsidRPr="007F2EEA">
        <w:rPr>
          <w:rFonts w:ascii="Tahoma" w:hAnsi="Tahoma" w:cs="Tahoma"/>
          <w:b/>
          <w:bCs/>
          <w:lang w:eastAsia="ja-JP"/>
        </w:rPr>
        <w:t>Theme 3 – Drive innovation and value for money</w:t>
      </w:r>
    </w:p>
    <w:p w14:paraId="41C2BBC5" w14:textId="5256399A" w:rsidR="0035456C" w:rsidRPr="007F2EEA" w:rsidRDefault="0035456C" w:rsidP="0035456C">
      <w:pPr>
        <w:rPr>
          <w:rFonts w:ascii="Tahoma" w:hAnsi="Tahoma" w:cs="Tahoma"/>
        </w:rPr>
      </w:pPr>
      <w:r w:rsidRPr="007F2EEA">
        <w:rPr>
          <w:rFonts w:ascii="Tahoma" w:hAnsi="Tahoma" w:cs="Tahoma"/>
        </w:rPr>
        <w:t>Through its allocated funding from MAG, along with proactive work to find additional partnerships</w:t>
      </w:r>
      <w:r>
        <w:rPr>
          <w:rFonts w:ascii="Tahoma" w:hAnsi="Tahoma" w:cs="Tahoma"/>
        </w:rPr>
        <w:t>,</w:t>
      </w:r>
      <w:r w:rsidRPr="007F2EEA">
        <w:rPr>
          <w:rFonts w:ascii="Tahoma" w:hAnsi="Tahoma" w:cs="Tahoma"/>
        </w:rPr>
        <w:t xml:space="preserve"> the HRLSC continues to provide </w:t>
      </w:r>
      <w:r w:rsidR="00832F21">
        <w:rPr>
          <w:rFonts w:ascii="Tahoma" w:hAnsi="Tahoma" w:cs="Tahoma"/>
        </w:rPr>
        <w:t xml:space="preserve">financial prudent </w:t>
      </w:r>
      <w:r w:rsidRPr="007F2EEA">
        <w:rPr>
          <w:rFonts w:ascii="Tahoma" w:hAnsi="Tahoma" w:cs="Tahoma"/>
        </w:rPr>
        <w:t xml:space="preserve">services </w:t>
      </w:r>
      <w:r w:rsidR="00832F21">
        <w:rPr>
          <w:rFonts w:ascii="Tahoma" w:hAnsi="Tahoma" w:cs="Tahoma"/>
        </w:rPr>
        <w:t xml:space="preserve">in </w:t>
      </w:r>
      <w:r w:rsidRPr="007F2EEA">
        <w:rPr>
          <w:rFonts w:ascii="Tahoma" w:hAnsi="Tahoma" w:cs="Tahoma"/>
        </w:rPr>
        <w:t>fulfill</w:t>
      </w:r>
      <w:r w:rsidR="00832F21">
        <w:rPr>
          <w:rFonts w:ascii="Tahoma" w:hAnsi="Tahoma" w:cs="Tahoma"/>
        </w:rPr>
        <w:t>ment of</w:t>
      </w:r>
      <w:r w:rsidRPr="007F2EEA">
        <w:rPr>
          <w:rFonts w:ascii="Tahoma" w:hAnsi="Tahoma" w:cs="Tahoma"/>
        </w:rPr>
        <w:t xml:space="preserve"> its legislative mandate.</w:t>
      </w:r>
    </w:p>
    <w:p w14:paraId="66AA578B" w14:textId="79C31BB5" w:rsidR="0035456C" w:rsidRDefault="0035456C" w:rsidP="0035456C">
      <w:pPr>
        <w:rPr>
          <w:rFonts w:ascii="Tahoma" w:hAnsi="Tahoma" w:cs="Tahoma"/>
        </w:rPr>
      </w:pPr>
      <w:r w:rsidRPr="007F2EEA">
        <w:rPr>
          <w:rFonts w:ascii="Tahoma" w:hAnsi="Tahoma" w:cs="Tahoma"/>
        </w:rPr>
        <w:t xml:space="preserve">The HRLSC also remains responsive to the </w:t>
      </w:r>
      <w:r w:rsidR="00832F21">
        <w:rPr>
          <w:rFonts w:ascii="Tahoma" w:hAnsi="Tahoma" w:cs="Tahoma"/>
        </w:rPr>
        <w:t>P</w:t>
      </w:r>
      <w:r w:rsidRPr="007F2EEA">
        <w:rPr>
          <w:rFonts w:ascii="Tahoma" w:hAnsi="Tahoma" w:cs="Tahoma"/>
        </w:rPr>
        <w:t>rovince’s expenditure, human capital and return to office planning.</w:t>
      </w:r>
    </w:p>
    <w:p w14:paraId="5918CF29" w14:textId="10375F55" w:rsidR="00FA277E" w:rsidRPr="00AE3939" w:rsidRDefault="00CD49B1" w:rsidP="00AE3939">
      <w:pPr>
        <w:rPr>
          <w:rFonts w:ascii="Proxima Nova Lt" w:eastAsia="Calibri" w:hAnsi="Proxima Nova Lt" w:cs="Times New Roman"/>
          <w:szCs w:val="24"/>
          <w:lang w:val="en-US"/>
        </w:rPr>
      </w:pPr>
      <w:r w:rsidRPr="006A70E3">
        <w:rPr>
          <w:rFonts w:ascii="Proxima Nova Lt" w:eastAsia="Calibri" w:hAnsi="Proxima Nova Lt" w:cs="Times New Roman"/>
          <w:szCs w:val="24"/>
          <w:lang w:val="en-US"/>
        </w:rPr>
        <w:t xml:space="preserve">The HRLSC’s </w:t>
      </w:r>
      <w:r w:rsidR="00FA277E" w:rsidRPr="006A70E3">
        <w:rPr>
          <w:rFonts w:ascii="Proxima Nova Lt" w:eastAsia="Calibri" w:hAnsi="Proxima Nova Lt" w:cs="Times New Roman"/>
          <w:szCs w:val="24"/>
          <w:lang w:val="en-US"/>
        </w:rPr>
        <w:t xml:space="preserve">2026-2027 Letter of Direction </w:t>
      </w:r>
      <w:r w:rsidR="00A4060E" w:rsidRPr="006A70E3">
        <w:rPr>
          <w:rFonts w:ascii="Proxima Nova Lt" w:eastAsia="Calibri" w:hAnsi="Proxima Nova Lt" w:cs="Times New Roman"/>
          <w:szCs w:val="24"/>
          <w:lang w:val="en-US"/>
        </w:rPr>
        <w:t xml:space="preserve">from the Ministry of the Attorney General (MAG) </w:t>
      </w:r>
      <w:r w:rsidR="00FA277E" w:rsidRPr="006A70E3">
        <w:rPr>
          <w:rFonts w:ascii="Proxima Nova Lt" w:eastAsia="Calibri" w:hAnsi="Proxima Nova Lt" w:cs="Times New Roman"/>
          <w:szCs w:val="24"/>
          <w:lang w:val="en-US"/>
        </w:rPr>
        <w:t xml:space="preserve">included instructions for the HRLSC and its three-pillar partner, </w:t>
      </w:r>
      <w:r w:rsidR="00FA277E" w:rsidRPr="006A70E3">
        <w:rPr>
          <w:rFonts w:ascii="Proxima Nova Lt" w:eastAsia="Calibri" w:hAnsi="Proxima Nova Lt" w:cs="Times New Roman"/>
          <w:szCs w:val="24"/>
        </w:rPr>
        <w:t>the Ontario Human Rights Commission (OHRC)</w:t>
      </w:r>
      <w:r w:rsidR="00A4060E" w:rsidRPr="006A70E3">
        <w:rPr>
          <w:rFonts w:ascii="Proxima Nova Lt" w:eastAsia="Calibri" w:hAnsi="Proxima Nova Lt" w:cs="Times New Roman"/>
          <w:szCs w:val="24"/>
        </w:rPr>
        <w:t>,</w:t>
      </w:r>
      <w:r w:rsidR="00FA277E" w:rsidRPr="006A70E3">
        <w:rPr>
          <w:rFonts w:ascii="Proxima Nova Lt" w:eastAsia="Calibri" w:hAnsi="Proxima Nova Lt" w:cs="Times New Roman"/>
          <w:szCs w:val="24"/>
        </w:rPr>
        <w:t xml:space="preserve"> to maintain regular communication in order to strengthen information-sharing and identify direct opportunities to enhance efficiency and impact in the delivery of their mandated services to the people of Ontario.</w:t>
      </w:r>
      <w:r w:rsidR="00FA277E">
        <w:rPr>
          <w:rFonts w:ascii="Proxima Nova Lt" w:eastAsia="Calibri" w:hAnsi="Proxima Nova Lt" w:cs="Times New Roman"/>
          <w:szCs w:val="24"/>
        </w:rPr>
        <w:t xml:space="preserve"> </w:t>
      </w:r>
    </w:p>
    <w:p w14:paraId="705CDD9D" w14:textId="0B4BCE67" w:rsidR="009659F8" w:rsidRPr="007F2EEA" w:rsidRDefault="009659F8" w:rsidP="009659F8">
      <w:pPr>
        <w:rPr>
          <w:rFonts w:ascii="Tahoma" w:hAnsi="Tahoma" w:cs="Tahoma"/>
        </w:rPr>
      </w:pPr>
      <w:r w:rsidRPr="00FC5AB0">
        <w:t>Section</w:t>
      </w:r>
      <w:r w:rsidR="003C51E0">
        <w:t>s 3.1, 3.2 and</w:t>
      </w:r>
      <w:r w:rsidRPr="00FC5AB0">
        <w:t xml:space="preserve"> 1</w:t>
      </w:r>
      <w:r w:rsidR="003C51E0">
        <w:t>0</w:t>
      </w:r>
      <w:r w:rsidRPr="00FC5AB0">
        <w:t>.2 below outline and specif</w:t>
      </w:r>
      <w:r w:rsidR="00D52B66">
        <w:t>y</w:t>
      </w:r>
      <w:r w:rsidRPr="00FC5AB0">
        <w:t xml:space="preserve"> how HRLSC’s operational plans and initiatives over the 202</w:t>
      </w:r>
      <w:r w:rsidR="00EC163F">
        <w:t>6</w:t>
      </w:r>
      <w:r w:rsidRPr="00FC5AB0">
        <w:t>-202</w:t>
      </w:r>
      <w:r w:rsidR="00EC163F">
        <w:t>9</w:t>
      </w:r>
      <w:r w:rsidRPr="00FC5AB0">
        <w:t xml:space="preserve"> operating period fulfill and advance the priorities and expectations issued by MAG </w:t>
      </w:r>
      <w:r w:rsidRPr="00C71BE5">
        <w:t>through these documents</w:t>
      </w:r>
      <w:r w:rsidRPr="009659F8">
        <w:t>.</w:t>
      </w:r>
    </w:p>
    <w:p w14:paraId="368F9A66" w14:textId="2997591F" w:rsidR="00501221" w:rsidRPr="007F2EEA" w:rsidRDefault="00000000" w:rsidP="0035456C">
      <w:pPr>
        <w:spacing w:line="278" w:lineRule="auto"/>
        <w:jc w:val="left"/>
        <w:rPr>
          <w:rFonts w:ascii="Tahoma" w:hAnsi="Tahoma" w:cs="Tahoma"/>
        </w:rPr>
      </w:pPr>
      <w:r>
        <w:rPr>
          <w:rFonts w:ascii="Tahoma" w:hAnsi="Tahoma" w:cs="Tahoma"/>
          <w:noProof/>
          <w:kern w:val="2"/>
          <w:szCs w:val="24"/>
          <w14:ligatures w14:val="standardContextual"/>
        </w:rPr>
        <w:pict w14:anchorId="61D88AAE">
          <v:rect id="_x0000_i1027" style="width:234pt;height:1.5pt" o:hrpct="500" o:hralign="center" o:hrstd="t" o:hr="t" fillcolor="#a0a0a0" stroked="f"/>
        </w:pict>
      </w:r>
    </w:p>
    <w:p w14:paraId="42955B31" w14:textId="77777777" w:rsidR="0035456C" w:rsidRPr="007F2EEA" w:rsidRDefault="0035456C" w:rsidP="0035456C">
      <w:pPr>
        <w:pStyle w:val="Heading1"/>
        <w:rPr>
          <w:rFonts w:ascii="Tahoma" w:hAnsi="Tahoma" w:cs="Tahoma"/>
        </w:rPr>
      </w:pPr>
      <w:bookmarkStart w:id="11" w:name="_Toc227242648"/>
      <w:r w:rsidRPr="007F2EEA">
        <w:rPr>
          <w:rFonts w:ascii="Tahoma" w:hAnsi="Tahoma" w:cs="Tahoma"/>
        </w:rPr>
        <w:t>Section 3: Overview of current and future programs and activities and initiatives involving third parties</w:t>
      </w:r>
      <w:bookmarkEnd w:id="11"/>
    </w:p>
    <w:p w14:paraId="59024B8D" w14:textId="643649E1" w:rsidR="005E0730" w:rsidRDefault="00E910C2" w:rsidP="0035456C">
      <w:pPr>
        <w:rPr>
          <w:rFonts w:ascii="Tahoma" w:hAnsi="Tahoma" w:cs="Tahoma"/>
        </w:rPr>
      </w:pPr>
      <w:bookmarkStart w:id="12" w:name="_Hlk214617361"/>
      <w:r w:rsidRPr="00AA5CF7">
        <w:rPr>
          <w:rFonts w:ascii="Tahoma" w:hAnsi="Tahoma" w:cs="Tahoma"/>
        </w:rPr>
        <w:t xml:space="preserve">Through sustained engagement </w:t>
      </w:r>
      <w:r w:rsidR="00BD4C6B" w:rsidRPr="00AA5CF7">
        <w:rPr>
          <w:rFonts w:ascii="Tahoma" w:hAnsi="Tahoma" w:cs="Tahoma"/>
        </w:rPr>
        <w:t xml:space="preserve">with </w:t>
      </w:r>
      <w:r w:rsidR="00BD4C6B">
        <w:rPr>
          <w:rFonts w:ascii="Tahoma" w:hAnsi="Tahoma" w:cs="Tahoma"/>
        </w:rPr>
        <w:t>its</w:t>
      </w:r>
      <w:r w:rsidR="009659F8">
        <w:rPr>
          <w:rFonts w:ascii="Tahoma" w:hAnsi="Tahoma" w:cs="Tahoma"/>
        </w:rPr>
        <w:t xml:space="preserve"> three-pillar partners </w:t>
      </w:r>
      <w:r w:rsidR="00207965">
        <w:rPr>
          <w:rFonts w:ascii="Tahoma" w:hAnsi="Tahoma" w:cs="Tahoma"/>
        </w:rPr>
        <w:t>at the OHRC, HRTO</w:t>
      </w:r>
      <w:r w:rsidR="00935648">
        <w:rPr>
          <w:rFonts w:ascii="Tahoma" w:hAnsi="Tahoma" w:cs="Tahoma"/>
        </w:rPr>
        <w:t>,</w:t>
      </w:r>
      <w:r w:rsidR="00207965">
        <w:rPr>
          <w:rFonts w:ascii="Tahoma" w:hAnsi="Tahoma" w:cs="Tahoma"/>
        </w:rPr>
        <w:t xml:space="preserve"> </w:t>
      </w:r>
      <w:r w:rsidR="009659F8">
        <w:rPr>
          <w:rFonts w:ascii="Tahoma" w:hAnsi="Tahoma" w:cs="Tahoma"/>
        </w:rPr>
        <w:t>as well as with</w:t>
      </w:r>
      <w:r w:rsidR="00207965">
        <w:rPr>
          <w:rFonts w:ascii="Tahoma" w:hAnsi="Tahoma" w:cs="Tahoma"/>
        </w:rPr>
        <w:t xml:space="preserve"> community stakeholders</w:t>
      </w:r>
      <w:r w:rsidRPr="00AA5CF7">
        <w:rPr>
          <w:rFonts w:ascii="Tahoma" w:hAnsi="Tahoma" w:cs="Tahoma"/>
        </w:rPr>
        <w:t xml:space="preserve">, the HRLSC is helping </w:t>
      </w:r>
      <w:r w:rsidR="00207965">
        <w:rPr>
          <w:rFonts w:ascii="Tahoma" w:hAnsi="Tahoma" w:cs="Tahoma"/>
        </w:rPr>
        <w:t xml:space="preserve">deliver </w:t>
      </w:r>
      <w:r w:rsidRPr="00AA5CF7">
        <w:rPr>
          <w:rFonts w:ascii="Tahoma" w:hAnsi="Tahoma" w:cs="Tahoma"/>
        </w:rPr>
        <w:t>a more efficient and coordinated human rights system</w:t>
      </w:r>
      <w:r w:rsidR="009659F8">
        <w:rPr>
          <w:rFonts w:ascii="Tahoma" w:hAnsi="Tahoma" w:cs="Tahoma"/>
        </w:rPr>
        <w:t xml:space="preserve"> </w:t>
      </w:r>
      <w:r w:rsidR="00D01FE6">
        <w:rPr>
          <w:rFonts w:ascii="Tahoma" w:hAnsi="Tahoma" w:cs="Tahoma"/>
        </w:rPr>
        <w:t>of</w:t>
      </w:r>
      <w:r w:rsidR="009659F8">
        <w:rPr>
          <w:rFonts w:ascii="Tahoma" w:hAnsi="Tahoma" w:cs="Tahoma"/>
        </w:rPr>
        <w:t xml:space="preserve"> legal service delivery</w:t>
      </w:r>
      <w:r w:rsidRPr="00AA5CF7">
        <w:rPr>
          <w:rFonts w:ascii="Tahoma" w:hAnsi="Tahoma" w:cs="Tahoma"/>
        </w:rPr>
        <w:t xml:space="preserve">. </w:t>
      </w:r>
    </w:p>
    <w:p w14:paraId="75D49BB7" w14:textId="2CB7895D" w:rsidR="00E910C2" w:rsidRPr="00AA5CF7" w:rsidRDefault="00E910C2" w:rsidP="0035456C">
      <w:pPr>
        <w:rPr>
          <w:rFonts w:ascii="Tahoma" w:hAnsi="Tahoma" w:cs="Tahoma"/>
        </w:rPr>
      </w:pPr>
      <w:r w:rsidRPr="00AA5CF7">
        <w:rPr>
          <w:rFonts w:ascii="Tahoma" w:hAnsi="Tahoma" w:cs="Tahoma"/>
        </w:rPr>
        <w:lastRenderedPageBreak/>
        <w:t>Regular consultations, shared data</w:t>
      </w:r>
      <w:r w:rsidR="00935648">
        <w:rPr>
          <w:rFonts w:ascii="Tahoma" w:hAnsi="Tahoma" w:cs="Tahoma"/>
        </w:rPr>
        <w:t>,</w:t>
      </w:r>
      <w:r w:rsidRPr="00AA5CF7">
        <w:rPr>
          <w:rFonts w:ascii="Tahoma" w:hAnsi="Tahoma" w:cs="Tahoma"/>
        </w:rPr>
        <w:t xml:space="preserve"> and joint initiatives not only streamline referral pathways</w:t>
      </w:r>
      <w:r w:rsidR="00935648">
        <w:rPr>
          <w:rFonts w:ascii="Tahoma" w:hAnsi="Tahoma" w:cs="Tahoma"/>
        </w:rPr>
        <w:t>,</w:t>
      </w:r>
      <w:r w:rsidRPr="00AA5CF7">
        <w:rPr>
          <w:rFonts w:ascii="Tahoma" w:hAnsi="Tahoma" w:cs="Tahoma"/>
        </w:rPr>
        <w:t xml:space="preserve"> but also create a clearer, more accessible route for Ontarians seeking</w:t>
      </w:r>
      <w:r w:rsidR="00207965">
        <w:rPr>
          <w:rFonts w:ascii="Tahoma" w:hAnsi="Tahoma" w:cs="Tahoma"/>
        </w:rPr>
        <w:t xml:space="preserve"> human rights</w:t>
      </w:r>
      <w:r w:rsidRPr="00AA5CF7">
        <w:rPr>
          <w:rFonts w:ascii="Tahoma" w:hAnsi="Tahoma" w:cs="Tahoma"/>
        </w:rPr>
        <w:t xml:space="preserve"> </w:t>
      </w:r>
      <w:r w:rsidR="005E0730">
        <w:rPr>
          <w:rFonts w:ascii="Tahoma" w:hAnsi="Tahoma" w:cs="Tahoma"/>
        </w:rPr>
        <w:t xml:space="preserve">legal </w:t>
      </w:r>
      <w:r w:rsidRPr="00AA5CF7">
        <w:rPr>
          <w:rFonts w:ascii="Tahoma" w:hAnsi="Tahoma" w:cs="Tahoma"/>
        </w:rPr>
        <w:t xml:space="preserve">support. This collaborative approach enables </w:t>
      </w:r>
      <w:r w:rsidR="00207965">
        <w:rPr>
          <w:rFonts w:ascii="Tahoma" w:hAnsi="Tahoma" w:cs="Tahoma"/>
        </w:rPr>
        <w:t>the three-pillars</w:t>
      </w:r>
      <w:r w:rsidRPr="00AA5CF7">
        <w:rPr>
          <w:rFonts w:ascii="Tahoma" w:hAnsi="Tahoma" w:cs="Tahoma"/>
        </w:rPr>
        <w:t xml:space="preserve"> to spot emerging patterns, align practices</w:t>
      </w:r>
      <w:r w:rsidR="00935648">
        <w:rPr>
          <w:rFonts w:ascii="Tahoma" w:hAnsi="Tahoma" w:cs="Tahoma"/>
        </w:rPr>
        <w:t>,</w:t>
      </w:r>
      <w:r w:rsidRPr="00AA5CF7">
        <w:rPr>
          <w:rFonts w:ascii="Tahoma" w:hAnsi="Tahoma" w:cs="Tahoma"/>
        </w:rPr>
        <w:t xml:space="preserve"> and resolve issues earlier, reducing strain on formal processes. Collectively, these activities reinforce a responsive ecosystem where </w:t>
      </w:r>
      <w:r w:rsidR="00207965">
        <w:rPr>
          <w:rFonts w:ascii="Tahoma" w:hAnsi="Tahoma" w:cs="Tahoma"/>
        </w:rPr>
        <w:t xml:space="preserve">the HRLSC works with its three-pillar </w:t>
      </w:r>
      <w:r w:rsidRPr="00AA5CF7">
        <w:rPr>
          <w:rFonts w:ascii="Tahoma" w:hAnsi="Tahoma" w:cs="Tahoma"/>
        </w:rPr>
        <w:t>partners to improve outcomes and advance equitable access to human rights justice</w:t>
      </w:r>
      <w:r w:rsidR="009659F8">
        <w:rPr>
          <w:rFonts w:ascii="Tahoma" w:hAnsi="Tahoma" w:cs="Tahoma"/>
        </w:rPr>
        <w:t xml:space="preserve">, while </w:t>
      </w:r>
      <w:r w:rsidR="00D01FE6">
        <w:rPr>
          <w:rFonts w:ascii="Tahoma" w:hAnsi="Tahoma" w:cs="Tahoma"/>
        </w:rPr>
        <w:t xml:space="preserve">building service synergies and </w:t>
      </w:r>
      <w:r w:rsidR="005E0730">
        <w:rPr>
          <w:rFonts w:ascii="Tahoma" w:hAnsi="Tahoma" w:cs="Tahoma"/>
        </w:rPr>
        <w:t>effective alignment of</w:t>
      </w:r>
      <w:r w:rsidR="00D9016F">
        <w:rPr>
          <w:rFonts w:ascii="Tahoma" w:hAnsi="Tahoma" w:cs="Tahoma"/>
        </w:rPr>
        <w:t xml:space="preserve"> mandates and activities</w:t>
      </w:r>
      <w:r w:rsidRPr="00AA5CF7">
        <w:rPr>
          <w:rFonts w:ascii="Tahoma" w:hAnsi="Tahoma" w:cs="Tahoma"/>
        </w:rPr>
        <w:t>.</w:t>
      </w:r>
    </w:p>
    <w:p w14:paraId="76D83C5E" w14:textId="1F61610B" w:rsidR="0035456C" w:rsidRPr="00C71BE5" w:rsidRDefault="0035456C" w:rsidP="00C71BE5">
      <w:pPr>
        <w:pStyle w:val="Heading2"/>
        <w:rPr>
          <w:rFonts w:ascii="Tahoma" w:eastAsia="Calibri" w:hAnsi="Tahoma" w:cs="Tahoma"/>
        </w:rPr>
      </w:pPr>
      <w:bookmarkStart w:id="13" w:name="_Toc227242649"/>
      <w:r w:rsidRPr="00C71BE5">
        <w:rPr>
          <w:rFonts w:ascii="Tahoma" w:eastAsia="Calibri" w:hAnsi="Tahoma" w:cs="Tahoma"/>
        </w:rPr>
        <w:t>3.1 Human Rights Tribunal of Ontario (HRTO)</w:t>
      </w:r>
      <w:bookmarkEnd w:id="13"/>
    </w:p>
    <w:p w14:paraId="30E5E87C" w14:textId="181D705B" w:rsidR="00D9016F" w:rsidRDefault="0035456C">
      <w:pPr>
        <w:jc w:val="left"/>
        <w:rPr>
          <w:rFonts w:ascii="Tahoma" w:eastAsia="Calibri" w:hAnsi="Tahoma" w:cs="Tahoma"/>
        </w:rPr>
      </w:pPr>
      <w:r w:rsidRPr="007F2EEA">
        <w:rPr>
          <w:rFonts w:ascii="Tahoma" w:eastAsia="Calibri" w:hAnsi="Tahoma" w:cs="Tahoma"/>
        </w:rPr>
        <w:t xml:space="preserve">Through </w:t>
      </w:r>
      <w:r w:rsidR="00DA6321">
        <w:rPr>
          <w:rFonts w:ascii="Tahoma" w:eastAsia="Calibri" w:hAnsi="Tahoma" w:cs="Tahoma"/>
        </w:rPr>
        <w:t>t</w:t>
      </w:r>
      <w:r w:rsidRPr="007F2EEA">
        <w:rPr>
          <w:rFonts w:ascii="Tahoma" w:eastAsia="Calibri" w:hAnsi="Tahoma" w:cs="Tahoma"/>
        </w:rPr>
        <w:t>hree-</w:t>
      </w:r>
      <w:r w:rsidR="00DA6321">
        <w:rPr>
          <w:rFonts w:ascii="Tahoma" w:eastAsia="Calibri" w:hAnsi="Tahoma" w:cs="Tahoma"/>
        </w:rPr>
        <w:t>p</w:t>
      </w:r>
      <w:r w:rsidRPr="007F2EEA">
        <w:rPr>
          <w:rFonts w:ascii="Tahoma" w:eastAsia="Calibri" w:hAnsi="Tahoma" w:cs="Tahoma"/>
        </w:rPr>
        <w:t xml:space="preserve">illar meetings and other high-level </w:t>
      </w:r>
      <w:r w:rsidR="00832F21">
        <w:rPr>
          <w:rFonts w:ascii="Tahoma" w:eastAsia="Calibri" w:hAnsi="Tahoma" w:cs="Tahoma"/>
        </w:rPr>
        <w:t xml:space="preserve">management </w:t>
      </w:r>
      <w:r w:rsidRPr="007F2EEA">
        <w:rPr>
          <w:rFonts w:ascii="Tahoma" w:eastAsia="Calibri" w:hAnsi="Tahoma" w:cs="Tahoma"/>
        </w:rPr>
        <w:t xml:space="preserve">meetings, the HRLSC and HRTO exchange information, communications and data, </w:t>
      </w:r>
      <w:r w:rsidRPr="007F2EEA">
        <w:rPr>
          <w:rFonts w:ascii="Tahoma" w:hAnsi="Tahoma" w:cs="Tahoma"/>
        </w:rPr>
        <w:t>as identified as a priority in the HRLSC’s 2024-2029 Strategic Plan</w:t>
      </w:r>
      <w:r w:rsidR="009659F8">
        <w:rPr>
          <w:rFonts w:ascii="Tahoma" w:hAnsi="Tahoma" w:cs="Tahoma"/>
        </w:rPr>
        <w:t>,</w:t>
      </w:r>
      <w:r w:rsidR="00ED34C5">
        <w:rPr>
          <w:rFonts w:ascii="Tahoma" w:hAnsi="Tahoma" w:cs="Tahoma"/>
        </w:rPr>
        <w:t xml:space="preserve"> including</w:t>
      </w:r>
      <w:r w:rsidR="009659F8">
        <w:rPr>
          <w:rFonts w:ascii="Tahoma" w:hAnsi="Tahoma" w:cs="Tahoma"/>
        </w:rPr>
        <w:t xml:space="preserve"> to ensure </w:t>
      </w:r>
      <w:r w:rsidR="00ED34C5">
        <w:rPr>
          <w:rFonts w:ascii="Tahoma" w:hAnsi="Tahoma" w:cs="Tahoma"/>
        </w:rPr>
        <w:t xml:space="preserve">legal service alignment with evolving client needs as impacted by HRTO developments and application trends, and so that </w:t>
      </w:r>
      <w:r w:rsidR="009659F8">
        <w:rPr>
          <w:rFonts w:ascii="Tahoma" w:hAnsi="Tahoma" w:cs="Tahoma"/>
        </w:rPr>
        <w:t>applicants are aware of the HRLSC’s legal support services</w:t>
      </w:r>
      <w:r w:rsidRPr="007F2EEA">
        <w:rPr>
          <w:rFonts w:ascii="Tahoma" w:eastAsia="Calibri" w:hAnsi="Tahoma" w:cs="Tahoma"/>
        </w:rPr>
        <w:t>. The HRTO also consult</w:t>
      </w:r>
      <w:r>
        <w:rPr>
          <w:rFonts w:ascii="Tahoma" w:eastAsia="Calibri" w:hAnsi="Tahoma" w:cs="Tahoma"/>
        </w:rPr>
        <w:t>ed</w:t>
      </w:r>
      <w:r w:rsidRPr="007F2EEA">
        <w:rPr>
          <w:rFonts w:ascii="Tahoma" w:eastAsia="Calibri" w:hAnsi="Tahoma" w:cs="Tahoma"/>
        </w:rPr>
        <w:t xml:space="preserve"> the HRLSC on practices, procedures and the launch of mandatory mediations in June 2025. </w:t>
      </w:r>
    </w:p>
    <w:p w14:paraId="6090CC9F" w14:textId="6EA35B98" w:rsidR="0035456C" w:rsidRDefault="00832F21">
      <w:pPr>
        <w:jc w:val="left"/>
        <w:rPr>
          <w:rFonts w:ascii="Tahoma" w:eastAsia="Calibri" w:hAnsi="Tahoma" w:cs="Tahoma"/>
        </w:rPr>
      </w:pPr>
      <w:r>
        <w:rPr>
          <w:rFonts w:ascii="Tahoma" w:eastAsia="Calibri" w:hAnsi="Tahoma" w:cs="Tahoma"/>
        </w:rPr>
        <w:t xml:space="preserve">The HRTO is a key referral pathway for callers seeking </w:t>
      </w:r>
      <w:r w:rsidR="00935648">
        <w:rPr>
          <w:rFonts w:ascii="Tahoma" w:eastAsia="Calibri" w:hAnsi="Tahoma" w:cs="Tahoma"/>
        </w:rPr>
        <w:t xml:space="preserve">the </w:t>
      </w:r>
      <w:r>
        <w:rPr>
          <w:rFonts w:ascii="Tahoma" w:eastAsia="Calibri" w:hAnsi="Tahoma" w:cs="Tahoma"/>
        </w:rPr>
        <w:t>HRLSC’s services</w:t>
      </w:r>
      <w:r w:rsidR="00D52B66">
        <w:rPr>
          <w:rFonts w:ascii="Tahoma" w:eastAsia="Calibri" w:hAnsi="Tahoma" w:cs="Tahoma"/>
        </w:rPr>
        <w:t>.</w:t>
      </w:r>
      <w:r w:rsidR="009659F8">
        <w:rPr>
          <w:rFonts w:ascii="Tahoma" w:eastAsia="Calibri" w:hAnsi="Tahoma" w:cs="Tahoma"/>
        </w:rPr>
        <w:t xml:space="preserve"> </w:t>
      </w:r>
      <w:r w:rsidR="009659F8" w:rsidRPr="00770D9B">
        <w:t xml:space="preserve">In the 2024–2025 fiscal year, approximately 69% of online referral traffic to the HRLSC’s website originated from the Tribunals Ontario website, reflecting </w:t>
      </w:r>
      <w:r w:rsidR="00D9016F">
        <w:t>the coordinated</w:t>
      </w:r>
      <w:r w:rsidR="009659F8" w:rsidRPr="00770D9B">
        <w:t xml:space="preserve"> efforts</w:t>
      </w:r>
      <w:r w:rsidR="00D9016F">
        <w:t xml:space="preserve"> of the Centre and the HRTO to</w:t>
      </w:r>
      <w:r>
        <w:rPr>
          <w:rFonts w:ascii="Tahoma" w:eastAsia="Calibri" w:hAnsi="Tahoma" w:cs="Tahoma"/>
        </w:rPr>
        <w:t xml:space="preserve"> ensure that </w:t>
      </w:r>
      <w:r w:rsidR="007404EC">
        <w:rPr>
          <w:rFonts w:ascii="Tahoma" w:eastAsia="Calibri" w:hAnsi="Tahoma" w:cs="Tahoma"/>
        </w:rPr>
        <w:t xml:space="preserve">the HRLSC’s </w:t>
      </w:r>
      <w:r>
        <w:rPr>
          <w:rFonts w:ascii="Tahoma" w:eastAsia="Calibri" w:hAnsi="Tahoma" w:cs="Tahoma"/>
        </w:rPr>
        <w:t xml:space="preserve">services are prominently displayed on HRTO forms and website. </w:t>
      </w:r>
    </w:p>
    <w:p w14:paraId="2E06CDF3" w14:textId="0237A453" w:rsidR="0035456C" w:rsidRPr="00C71BE5" w:rsidRDefault="0035456C" w:rsidP="00C71BE5">
      <w:pPr>
        <w:pStyle w:val="Heading2"/>
        <w:rPr>
          <w:rFonts w:ascii="Tahoma" w:eastAsia="Calibri" w:hAnsi="Tahoma" w:cs="Tahoma"/>
        </w:rPr>
      </w:pPr>
      <w:bookmarkStart w:id="14" w:name="_Toc227242650"/>
      <w:bookmarkEnd w:id="12"/>
      <w:r w:rsidRPr="00C71BE5">
        <w:rPr>
          <w:rFonts w:ascii="Tahoma" w:eastAsia="Calibri" w:hAnsi="Tahoma" w:cs="Tahoma"/>
        </w:rPr>
        <w:t xml:space="preserve">3.2 </w:t>
      </w:r>
      <w:r w:rsidR="003C51E0" w:rsidRPr="00C71BE5">
        <w:rPr>
          <w:rFonts w:ascii="Tahoma" w:eastAsia="Calibri" w:hAnsi="Tahoma" w:cs="Tahoma"/>
        </w:rPr>
        <w:t>Ontario Human Rights Commission (</w:t>
      </w:r>
      <w:r w:rsidRPr="00C71BE5">
        <w:rPr>
          <w:rFonts w:ascii="Tahoma" w:eastAsia="Calibri" w:hAnsi="Tahoma" w:cs="Tahoma"/>
        </w:rPr>
        <w:t>OHRC</w:t>
      </w:r>
      <w:r w:rsidR="003C51E0" w:rsidRPr="00C71BE5">
        <w:rPr>
          <w:rFonts w:ascii="Tahoma" w:eastAsia="Calibri" w:hAnsi="Tahoma" w:cs="Tahoma"/>
        </w:rPr>
        <w:t>)</w:t>
      </w:r>
      <w:bookmarkEnd w:id="14"/>
    </w:p>
    <w:p w14:paraId="7BA67BA8" w14:textId="646BA210" w:rsidR="002941AF" w:rsidRPr="006A70E3" w:rsidRDefault="007404EC">
      <w:pPr>
        <w:spacing w:line="278" w:lineRule="auto"/>
        <w:jc w:val="left"/>
      </w:pPr>
      <w:r w:rsidRPr="006A70E3">
        <w:t xml:space="preserve">In addition to continuing its consultations with the OHRC, the HRLSC will also be seeking to expand collaborative efforts with the OHRC and improve information-sharing including to </w:t>
      </w:r>
      <w:r w:rsidR="002941AF" w:rsidRPr="006A70E3">
        <w:t xml:space="preserve">amplify and advance synergies in our services, to enhance human rights outcomes and access to justice for the people of Ontario and continue to </w:t>
      </w:r>
      <w:r w:rsidRPr="006A70E3">
        <w:t xml:space="preserve">ensure </w:t>
      </w:r>
      <w:r w:rsidR="00D9016F" w:rsidRPr="006A70E3">
        <w:t>alignment of mandates and</w:t>
      </w:r>
      <w:r w:rsidRPr="006A70E3">
        <w:t xml:space="preserve"> </w:t>
      </w:r>
      <w:r w:rsidR="00D9016F" w:rsidRPr="006A70E3">
        <w:t>activities</w:t>
      </w:r>
      <w:r w:rsidRPr="006A70E3">
        <w:t xml:space="preserve">. This </w:t>
      </w:r>
      <w:r w:rsidR="003631B9" w:rsidRPr="006A70E3">
        <w:t>is currently being accomplished by</w:t>
      </w:r>
      <w:r w:rsidRPr="006A70E3">
        <w:t>:</w:t>
      </w:r>
    </w:p>
    <w:p w14:paraId="07FB9ECE" w14:textId="4101B80F" w:rsidR="002941AF" w:rsidRPr="006A70E3" w:rsidRDefault="003631B9" w:rsidP="002941AF">
      <w:pPr>
        <w:pStyle w:val="ListParagraph"/>
        <w:numPr>
          <w:ilvl w:val="0"/>
          <w:numId w:val="34"/>
        </w:numPr>
        <w:spacing w:line="278" w:lineRule="auto"/>
        <w:jc w:val="left"/>
      </w:pPr>
      <w:r w:rsidRPr="006A70E3">
        <w:t>Regularly convened</w:t>
      </w:r>
      <w:r w:rsidR="007404EC" w:rsidRPr="006A70E3">
        <w:t xml:space="preserve"> meetings between HRLSC Chair and OHRC Chief Commissioner to discuss governance-level priorities and ensure alignment on strategic objectives. The goal of these meetings is to clarify respective mandates, ensure complementary and non-overlapping service areas and promot</w:t>
      </w:r>
      <w:r w:rsidR="002941AF" w:rsidRPr="006A70E3">
        <w:t>e</w:t>
      </w:r>
      <w:r w:rsidR="007404EC" w:rsidRPr="006A70E3">
        <w:t xml:space="preserve"> </w:t>
      </w:r>
      <w:r w:rsidR="002941AF" w:rsidRPr="006A70E3">
        <w:t xml:space="preserve">and advance shared </w:t>
      </w:r>
      <w:r w:rsidR="007404EC" w:rsidRPr="006A70E3">
        <w:t xml:space="preserve">three-pillar strategic service </w:t>
      </w:r>
      <w:r w:rsidR="002941AF" w:rsidRPr="006A70E3">
        <w:t xml:space="preserve">goals, </w:t>
      </w:r>
      <w:r w:rsidR="007404EC" w:rsidRPr="006A70E3">
        <w:t>coherence</w:t>
      </w:r>
      <w:r w:rsidR="002941AF" w:rsidRPr="006A70E3">
        <w:t>, and objectives</w:t>
      </w:r>
      <w:r w:rsidR="007404EC" w:rsidRPr="006A70E3">
        <w:t>.</w:t>
      </w:r>
    </w:p>
    <w:p w14:paraId="4EF8AF58" w14:textId="4867BA14" w:rsidR="002941AF" w:rsidRPr="006A70E3" w:rsidRDefault="003631B9" w:rsidP="002941AF">
      <w:pPr>
        <w:pStyle w:val="ListParagraph"/>
        <w:numPr>
          <w:ilvl w:val="0"/>
          <w:numId w:val="34"/>
        </w:numPr>
        <w:spacing w:line="278" w:lineRule="auto"/>
        <w:jc w:val="left"/>
      </w:pPr>
      <w:r w:rsidRPr="006A70E3">
        <w:t>Regularly scheduled</w:t>
      </w:r>
      <w:r w:rsidR="007404EC" w:rsidRPr="006A70E3">
        <w:t xml:space="preserve"> meetings between </w:t>
      </w:r>
      <w:r w:rsidR="000B04E5" w:rsidRPr="006A70E3">
        <w:t xml:space="preserve">the </w:t>
      </w:r>
      <w:r w:rsidR="007404EC" w:rsidRPr="006A70E3">
        <w:t xml:space="preserve">HRLSC Executive Director and OHRC Executive Director to share updates on program </w:t>
      </w:r>
      <w:r w:rsidR="000B04E5" w:rsidRPr="006A70E3">
        <w:t xml:space="preserve">and service </w:t>
      </w:r>
      <w:r w:rsidR="007404EC" w:rsidRPr="006A70E3">
        <w:t>delivery</w:t>
      </w:r>
      <w:r w:rsidR="000B04E5" w:rsidRPr="006A70E3">
        <w:t>,</w:t>
      </w:r>
      <w:r w:rsidR="007404EC" w:rsidRPr="006A70E3">
        <w:t xml:space="preserve"> </w:t>
      </w:r>
      <w:r w:rsidR="000B04E5" w:rsidRPr="006A70E3">
        <w:t xml:space="preserve">share data of mutual relevance, </w:t>
      </w:r>
      <w:r w:rsidR="007404EC" w:rsidRPr="006A70E3">
        <w:t xml:space="preserve">coordinate efforts to </w:t>
      </w:r>
      <w:r w:rsidR="002941AF" w:rsidRPr="006A70E3">
        <w:t xml:space="preserve">advance our respective mandates, </w:t>
      </w:r>
      <w:r w:rsidR="000B04E5" w:rsidRPr="006A70E3">
        <w:t xml:space="preserve">and </w:t>
      </w:r>
      <w:r w:rsidR="002941AF" w:rsidRPr="006A70E3">
        <w:t xml:space="preserve">identify </w:t>
      </w:r>
      <w:r w:rsidR="000B04E5" w:rsidRPr="006A70E3">
        <w:t xml:space="preserve">opportunities for </w:t>
      </w:r>
      <w:r w:rsidR="002941AF" w:rsidRPr="006A70E3">
        <w:t>efficiencies through collaborati</w:t>
      </w:r>
      <w:r w:rsidR="000B04E5" w:rsidRPr="006A70E3">
        <w:t>on</w:t>
      </w:r>
      <w:r w:rsidR="007404EC" w:rsidRPr="006A70E3">
        <w:t>.</w:t>
      </w:r>
    </w:p>
    <w:p w14:paraId="543A42B8" w14:textId="7C44E512" w:rsidR="002941AF" w:rsidRPr="006A70E3" w:rsidRDefault="002941AF" w:rsidP="00720426">
      <w:pPr>
        <w:pStyle w:val="ListParagraph"/>
        <w:numPr>
          <w:ilvl w:val="0"/>
          <w:numId w:val="34"/>
        </w:numPr>
        <w:spacing w:line="278" w:lineRule="auto"/>
        <w:jc w:val="left"/>
      </w:pPr>
      <w:r w:rsidRPr="006A70E3">
        <w:t>Introducing</w:t>
      </w:r>
      <w:r w:rsidR="007404EC" w:rsidRPr="006A70E3">
        <w:t xml:space="preserve"> regular meetings between HRLSC and OHRC Legal Directors to share insights on litigation trends, including monitoring noteworthy Applications </w:t>
      </w:r>
      <w:r w:rsidR="007404EC" w:rsidRPr="006A70E3">
        <w:lastRenderedPageBreak/>
        <w:t xml:space="preserve">and decisions </w:t>
      </w:r>
      <w:r w:rsidRPr="006A70E3">
        <w:t xml:space="preserve">of public interest </w:t>
      </w:r>
      <w:r w:rsidR="007404EC" w:rsidRPr="006A70E3">
        <w:t>that are relevant to Ontario’s human rights system.</w:t>
      </w:r>
    </w:p>
    <w:p w14:paraId="4574F0E4" w14:textId="71A48BE0" w:rsidR="007404EC" w:rsidRPr="006A70E3" w:rsidRDefault="007404EC" w:rsidP="00C71BE5">
      <w:pPr>
        <w:pStyle w:val="ListParagraph"/>
        <w:numPr>
          <w:ilvl w:val="0"/>
          <w:numId w:val="34"/>
        </w:numPr>
        <w:spacing w:line="278" w:lineRule="auto"/>
        <w:jc w:val="left"/>
      </w:pPr>
      <w:r w:rsidRPr="006A70E3">
        <w:t xml:space="preserve">Having other members of our management and/or staff teams meet, as appropriate, to </w:t>
      </w:r>
      <w:r w:rsidR="002941AF" w:rsidRPr="006A70E3">
        <w:t xml:space="preserve">germinate and </w:t>
      </w:r>
      <w:r w:rsidRPr="006A70E3">
        <w:t xml:space="preserve">support ongoing collaboration </w:t>
      </w:r>
      <w:r w:rsidR="002941AF" w:rsidRPr="006A70E3">
        <w:t>opportunities, including as</w:t>
      </w:r>
      <w:r w:rsidRPr="006A70E3">
        <w:t xml:space="preserve"> arising from the above engagements</w:t>
      </w:r>
      <w:r w:rsidR="002941AF" w:rsidRPr="006A70E3">
        <w:t>, to further promote our respective, distinct yet mutually reinforcing, mandates</w:t>
      </w:r>
      <w:r w:rsidRPr="006A70E3">
        <w:t>.</w:t>
      </w:r>
    </w:p>
    <w:p w14:paraId="4CF48F8A" w14:textId="77777777" w:rsidR="007404EC" w:rsidRPr="007F2EEA" w:rsidRDefault="007404EC" w:rsidP="0035456C">
      <w:pPr>
        <w:rPr>
          <w:rFonts w:ascii="Tahoma" w:hAnsi="Tahoma" w:cs="Tahoma"/>
        </w:rPr>
      </w:pPr>
    </w:p>
    <w:p w14:paraId="63D98672" w14:textId="0D9AD14A" w:rsidR="0035456C" w:rsidRPr="00C71BE5" w:rsidRDefault="0035456C" w:rsidP="00C71BE5">
      <w:pPr>
        <w:pStyle w:val="Heading2"/>
        <w:rPr>
          <w:rFonts w:ascii="Tahoma" w:eastAsia="Calibri" w:hAnsi="Tahoma" w:cs="Tahoma"/>
        </w:rPr>
      </w:pPr>
      <w:bookmarkStart w:id="15" w:name="_Toc227242651"/>
      <w:r w:rsidRPr="00C71BE5">
        <w:rPr>
          <w:rFonts w:ascii="Tahoma" w:eastAsia="Calibri" w:hAnsi="Tahoma" w:cs="Tahoma"/>
        </w:rPr>
        <w:t>3.3 B</w:t>
      </w:r>
      <w:r w:rsidR="00216217">
        <w:rPr>
          <w:rFonts w:ascii="Tahoma" w:eastAsia="Calibri" w:hAnsi="Tahoma" w:cs="Tahoma"/>
        </w:rPr>
        <w:t>arbra Schlifer Commemorative Clinic</w:t>
      </w:r>
      <w:bookmarkEnd w:id="15"/>
    </w:p>
    <w:p w14:paraId="2B07A75F" w14:textId="7802B56C" w:rsidR="0035456C" w:rsidRDefault="0035456C" w:rsidP="0035456C">
      <w:pPr>
        <w:rPr>
          <w:rFonts w:ascii="Tahoma" w:hAnsi="Tahoma" w:cs="Tahoma"/>
        </w:rPr>
      </w:pPr>
      <w:r w:rsidRPr="007F2EEA">
        <w:rPr>
          <w:rFonts w:ascii="Tahoma" w:hAnsi="Tahoma" w:cs="Tahoma"/>
        </w:rPr>
        <w:t xml:space="preserve">The HRLSC continues its long-standing partnership with the Barbra Schlifer Clinic, which supports women and gender-diverse individuals affected by gender-based violence. Through mutual referrals and training, both organizations share expertise to enhance </w:t>
      </w:r>
      <w:r w:rsidR="003631B9">
        <w:rPr>
          <w:rFonts w:ascii="Tahoma" w:hAnsi="Tahoma" w:cs="Tahoma"/>
        </w:rPr>
        <w:t xml:space="preserve">trauma informed </w:t>
      </w:r>
      <w:r w:rsidRPr="00E1722B">
        <w:rPr>
          <w:rFonts w:ascii="Tahoma" w:hAnsi="Tahoma" w:cs="Tahoma"/>
        </w:rPr>
        <w:t>legal services and safety planning for those impacted by sexual harassment and violence.</w:t>
      </w:r>
    </w:p>
    <w:p w14:paraId="3353ADF5" w14:textId="77777777" w:rsidR="003631B9" w:rsidRPr="00E1722B" w:rsidRDefault="003631B9" w:rsidP="0035456C">
      <w:pPr>
        <w:rPr>
          <w:rFonts w:ascii="Tahoma" w:hAnsi="Tahoma" w:cs="Tahoma"/>
        </w:rPr>
      </w:pPr>
    </w:p>
    <w:p w14:paraId="5FACA6D3" w14:textId="25917212" w:rsidR="0035456C" w:rsidRDefault="0035456C" w:rsidP="00C71BE5">
      <w:pPr>
        <w:pStyle w:val="Heading2"/>
        <w:rPr>
          <w:rFonts w:ascii="Tahoma" w:eastAsia="Calibri" w:hAnsi="Tahoma" w:cs="Tahoma"/>
        </w:rPr>
      </w:pPr>
      <w:bookmarkStart w:id="16" w:name="_Toc227242652"/>
      <w:r w:rsidRPr="00CA23AF">
        <w:rPr>
          <w:rFonts w:ascii="Tahoma" w:eastAsia="Calibri" w:hAnsi="Tahoma" w:cs="Tahoma"/>
        </w:rPr>
        <w:t xml:space="preserve">3.4 </w:t>
      </w:r>
      <w:r w:rsidR="00216217" w:rsidRPr="00CA23AF">
        <w:rPr>
          <w:rFonts w:ascii="Tahoma" w:eastAsia="Calibri" w:hAnsi="Tahoma" w:cs="Tahoma"/>
        </w:rPr>
        <w:t xml:space="preserve">Programs and Activities Funded </w:t>
      </w:r>
      <w:r w:rsidR="001F30A2" w:rsidRPr="00CA23AF">
        <w:rPr>
          <w:rFonts w:ascii="Tahoma" w:eastAsia="Calibri" w:hAnsi="Tahoma" w:cs="Tahoma"/>
        </w:rPr>
        <w:t>by</w:t>
      </w:r>
      <w:r w:rsidR="00216217" w:rsidRPr="00CA23AF">
        <w:rPr>
          <w:rFonts w:ascii="Tahoma" w:eastAsia="Calibri" w:hAnsi="Tahoma" w:cs="Tahoma"/>
        </w:rPr>
        <w:t xml:space="preserve"> the Law Foundation of Ontario (LFO)</w:t>
      </w:r>
      <w:r w:rsidRPr="00CA23AF">
        <w:rPr>
          <w:rFonts w:ascii="Tahoma" w:eastAsia="Calibri" w:hAnsi="Tahoma" w:cs="Tahoma"/>
        </w:rPr>
        <w:t>:</w:t>
      </w:r>
      <w:bookmarkEnd w:id="16"/>
    </w:p>
    <w:p w14:paraId="010C6E0E" w14:textId="05F3C6D6" w:rsidR="000F426A" w:rsidRDefault="000F426A" w:rsidP="000F426A">
      <w:pPr>
        <w:rPr>
          <w:rFonts w:ascii="Proxima Nova Lt" w:hAnsi="Proxima Nova Lt" w:cs="Segoe UI"/>
          <w:color w:val="242424"/>
          <w:szCs w:val="24"/>
          <w:shd w:val="clear" w:color="auto" w:fill="FFFFFF"/>
        </w:rPr>
      </w:pPr>
      <w:r w:rsidRPr="00AA4EC3">
        <w:rPr>
          <w:rFonts w:ascii="Proxima Nova Lt" w:hAnsi="Proxima Nova Lt" w:cs="Segoe UI"/>
          <w:color w:val="242424"/>
          <w:szCs w:val="24"/>
          <w:shd w:val="clear" w:color="auto" w:fill="FFFFFF"/>
        </w:rPr>
        <w:t xml:space="preserve">The HRLSC received two grants from the Law Foundation of Ontario </w:t>
      </w:r>
      <w:r>
        <w:rPr>
          <w:rFonts w:ascii="Proxima Nova Lt" w:hAnsi="Proxima Nova Lt" w:cs="Segoe UI"/>
          <w:color w:val="242424"/>
          <w:szCs w:val="24"/>
          <w:shd w:val="clear" w:color="auto" w:fill="FFFFFF"/>
        </w:rPr>
        <w:t xml:space="preserve">(LFO) </w:t>
      </w:r>
      <w:r w:rsidRPr="00AA4EC3">
        <w:rPr>
          <w:rFonts w:ascii="Proxima Nova Lt" w:hAnsi="Proxima Nova Lt" w:cs="Segoe UI"/>
          <w:color w:val="242424"/>
          <w:szCs w:val="24"/>
          <w:shd w:val="clear" w:color="auto" w:fill="FFFFFF"/>
        </w:rPr>
        <w:t xml:space="preserve">during this planning period. </w:t>
      </w:r>
    </w:p>
    <w:p w14:paraId="54E6C87B" w14:textId="1EBB6A30" w:rsidR="000F426A" w:rsidRPr="00376960" w:rsidRDefault="000F426A" w:rsidP="000F426A">
      <w:pPr>
        <w:pStyle w:val="ListParagraph"/>
        <w:numPr>
          <w:ilvl w:val="0"/>
          <w:numId w:val="41"/>
        </w:numPr>
        <w:spacing w:line="259" w:lineRule="auto"/>
        <w:jc w:val="left"/>
        <w:rPr>
          <w:rFonts w:ascii="Proxima Nova Lt" w:hAnsi="Proxima Nova Lt" w:cs="Segoe UI"/>
          <w:color w:val="242424"/>
          <w:szCs w:val="24"/>
          <w:shd w:val="clear" w:color="auto" w:fill="FFFFFF"/>
        </w:rPr>
      </w:pPr>
      <w:r w:rsidRPr="00376960">
        <w:rPr>
          <w:rFonts w:ascii="Proxima Nova Lt" w:hAnsi="Proxima Nova Lt" w:cs="Segoe UI"/>
          <w:color w:val="242424"/>
          <w:szCs w:val="24"/>
          <w:shd w:val="clear" w:color="auto" w:fill="FFFFFF"/>
        </w:rPr>
        <w:t xml:space="preserve">The LFO Responsive Grant, </w:t>
      </w:r>
      <w:r w:rsidRPr="00376960">
        <w:rPr>
          <w:rFonts w:ascii="Proxima Nova Lt" w:eastAsia="Calibri" w:hAnsi="Proxima Nova Lt" w:cs="Segoe UI"/>
          <w:i/>
          <w:iCs/>
          <w:color w:val="242424"/>
          <w:szCs w:val="24"/>
          <w:shd w:val="clear" w:color="auto" w:fill="FFFFFF"/>
        </w:rPr>
        <w:t>Leave No One Behind: Empowering Access to Human Rights Justice</w:t>
      </w:r>
      <w:r w:rsidRPr="00376960">
        <w:rPr>
          <w:rFonts w:ascii="Proxima Nova Lt" w:eastAsia="Calibri" w:hAnsi="Proxima Nova Lt" w:cs="Segoe UI"/>
          <w:color w:val="242424"/>
          <w:szCs w:val="24"/>
          <w:shd w:val="clear" w:color="auto" w:fill="FFFFFF"/>
        </w:rPr>
        <w:t>,</w:t>
      </w:r>
      <w:r w:rsidRPr="00376960">
        <w:rPr>
          <w:rFonts w:ascii="Proxima Nova Lt" w:eastAsia="Calibri" w:hAnsi="Proxima Nova Lt" w:cs="Segoe UI"/>
          <w:b/>
          <w:bCs/>
          <w:color w:val="242424"/>
          <w:szCs w:val="24"/>
          <w:shd w:val="clear" w:color="auto" w:fill="FFFFFF"/>
        </w:rPr>
        <w:t xml:space="preserve"> </w:t>
      </w:r>
      <w:r w:rsidRPr="00376960">
        <w:rPr>
          <w:rFonts w:ascii="Proxima Nova Lt" w:hAnsi="Proxima Nova Lt" w:cs="Segoe UI"/>
          <w:color w:val="242424"/>
          <w:szCs w:val="24"/>
          <w:shd w:val="clear" w:color="auto" w:fill="FFFFFF"/>
        </w:rPr>
        <w:t xml:space="preserve">supports early human rights dispute resolution. The LFO Responsive Grant provides </w:t>
      </w:r>
      <w:r w:rsidR="00D047D7" w:rsidRPr="00376960">
        <w:rPr>
          <w:rFonts w:ascii="Proxima Nova Lt" w:hAnsi="Proxima Nova Lt" w:cs="Segoe UI"/>
          <w:color w:val="242424"/>
          <w:szCs w:val="24"/>
          <w:shd w:val="clear" w:color="auto" w:fill="FFFFFF"/>
        </w:rPr>
        <w:t>$</w:t>
      </w:r>
      <w:r w:rsidR="00D047D7">
        <w:rPr>
          <w:rFonts w:ascii="Proxima Nova Lt" w:hAnsi="Proxima Nova Lt" w:cs="Segoe UI"/>
          <w:color w:val="242424"/>
          <w:szCs w:val="24"/>
          <w:shd w:val="clear" w:color="auto" w:fill="FFFFFF"/>
        </w:rPr>
        <w:t>0.</w:t>
      </w:r>
      <w:r w:rsidR="00D047D7" w:rsidRPr="00376960">
        <w:rPr>
          <w:rFonts w:ascii="Proxima Nova Lt" w:hAnsi="Proxima Nova Lt" w:cs="Segoe UI"/>
          <w:color w:val="242424"/>
          <w:szCs w:val="24"/>
          <w:shd w:val="clear" w:color="auto" w:fill="FFFFFF"/>
        </w:rPr>
        <w:t>250</w:t>
      </w:r>
      <w:r w:rsidR="00D047D7">
        <w:rPr>
          <w:rFonts w:ascii="Proxima Nova Lt" w:hAnsi="Proxima Nova Lt" w:cs="Segoe UI"/>
          <w:color w:val="242424"/>
          <w:szCs w:val="24"/>
          <w:shd w:val="clear" w:color="auto" w:fill="FFFFFF"/>
        </w:rPr>
        <w:t>M</w:t>
      </w:r>
      <w:r w:rsidR="00D047D7" w:rsidRPr="00376960">
        <w:rPr>
          <w:rFonts w:ascii="Proxima Nova Lt" w:hAnsi="Proxima Nova Lt" w:cs="Segoe UI"/>
          <w:color w:val="242424"/>
          <w:szCs w:val="24"/>
          <w:shd w:val="clear" w:color="auto" w:fill="FFFFFF"/>
        </w:rPr>
        <w:t xml:space="preserve"> </w:t>
      </w:r>
      <w:r w:rsidRPr="00376960">
        <w:rPr>
          <w:rFonts w:ascii="Proxima Nova Lt" w:hAnsi="Proxima Nova Lt" w:cs="Segoe UI"/>
          <w:color w:val="242424"/>
          <w:szCs w:val="24"/>
          <w:shd w:val="clear" w:color="auto" w:fill="FFFFFF"/>
        </w:rPr>
        <w:t xml:space="preserve"> in funding for the period covering January 20, 2025</w:t>
      </w:r>
      <w:r>
        <w:rPr>
          <w:rFonts w:ascii="Proxima Nova Lt" w:hAnsi="Proxima Nova Lt" w:cs="Segoe UI"/>
          <w:color w:val="242424"/>
          <w:szCs w:val="24"/>
          <w:shd w:val="clear" w:color="auto" w:fill="FFFFFF"/>
        </w:rPr>
        <w:t>,</w:t>
      </w:r>
      <w:r w:rsidRPr="00376960">
        <w:rPr>
          <w:rFonts w:ascii="Proxima Nova Lt" w:hAnsi="Proxima Nova Lt" w:cs="Segoe UI"/>
          <w:color w:val="242424"/>
          <w:szCs w:val="24"/>
          <w:shd w:val="clear" w:color="auto" w:fill="FFFFFF"/>
        </w:rPr>
        <w:t xml:space="preserve"> to January 19, 2027, supporting one full-time staff throughout this funding period to supervise twelve new Osgoode Law School student experiential education placements who are completing their upper year practicum course work at the HRLSC. </w:t>
      </w:r>
    </w:p>
    <w:p w14:paraId="5DD258C3" w14:textId="66C70C9B" w:rsidR="000F426A" w:rsidRPr="00376960" w:rsidRDefault="000F426A" w:rsidP="000F426A">
      <w:pPr>
        <w:pStyle w:val="ListParagraph"/>
        <w:numPr>
          <w:ilvl w:val="0"/>
          <w:numId w:val="41"/>
        </w:numPr>
        <w:spacing w:after="0" w:line="259" w:lineRule="auto"/>
        <w:rPr>
          <w:rFonts w:ascii="Proxima Nova Lt" w:eastAsia="Calibri" w:hAnsi="Proxima Nova Lt" w:cs="Segoe UI"/>
          <w:b/>
          <w:bCs/>
          <w:color w:val="242424"/>
          <w:szCs w:val="24"/>
          <w:shd w:val="clear" w:color="auto" w:fill="FFFFFF"/>
        </w:rPr>
      </w:pPr>
      <w:r w:rsidRPr="00376960">
        <w:rPr>
          <w:rFonts w:ascii="Proxima Nova Lt" w:eastAsia="Calibri" w:hAnsi="Proxima Nova Lt" w:cs="Segoe UI"/>
          <w:color w:val="242424"/>
          <w:szCs w:val="24"/>
          <w:shd w:val="clear" w:color="auto" w:fill="FFFFFF"/>
        </w:rPr>
        <w:t xml:space="preserve">The LFO Strategic Grant, </w:t>
      </w:r>
      <w:r w:rsidRPr="00376960">
        <w:rPr>
          <w:rFonts w:ascii="Proxima Nova Lt" w:eastAsia="Calibri" w:hAnsi="Proxima Nova Lt" w:cs="Segoe UI"/>
          <w:i/>
          <w:iCs/>
          <w:color w:val="242424"/>
          <w:szCs w:val="24"/>
          <w:shd w:val="clear" w:color="auto" w:fill="FFFFFF"/>
        </w:rPr>
        <w:t>Realizing Human Rights Together: Empowering Access to Human Rights Justice</w:t>
      </w:r>
      <w:r w:rsidRPr="00376960">
        <w:rPr>
          <w:rFonts w:ascii="Proxima Nova Lt" w:eastAsia="Calibri" w:hAnsi="Proxima Nova Lt" w:cs="Segoe UI"/>
          <w:color w:val="242424"/>
          <w:szCs w:val="24"/>
          <w:shd w:val="clear" w:color="auto" w:fill="FFFFFF"/>
        </w:rPr>
        <w:t>, provides $4.536M in funding for the period covering September 8, 2025</w:t>
      </w:r>
      <w:r>
        <w:rPr>
          <w:rFonts w:ascii="Proxima Nova Lt" w:eastAsia="Calibri" w:hAnsi="Proxima Nova Lt" w:cs="Segoe UI"/>
          <w:color w:val="242424"/>
          <w:szCs w:val="24"/>
          <w:shd w:val="clear" w:color="auto" w:fill="FFFFFF"/>
        </w:rPr>
        <w:t>,</w:t>
      </w:r>
      <w:r w:rsidRPr="00376960">
        <w:rPr>
          <w:rFonts w:ascii="Proxima Nova Lt" w:eastAsia="Calibri" w:hAnsi="Proxima Nova Lt" w:cs="Segoe UI"/>
          <w:color w:val="242424"/>
          <w:szCs w:val="24"/>
          <w:shd w:val="clear" w:color="auto" w:fill="FFFFFF"/>
        </w:rPr>
        <w:t xml:space="preserve"> to March 31, 2028</w:t>
      </w:r>
      <w:r>
        <w:rPr>
          <w:rFonts w:ascii="Proxima Nova Lt" w:eastAsia="Calibri" w:hAnsi="Proxima Nova Lt" w:cs="Segoe UI"/>
          <w:color w:val="242424"/>
          <w:szCs w:val="24"/>
          <w:shd w:val="clear" w:color="auto" w:fill="FFFFFF"/>
        </w:rPr>
        <w:t xml:space="preserve">. This funding supported the hiring of </w:t>
      </w:r>
      <w:r w:rsidRPr="00376960">
        <w:rPr>
          <w:rFonts w:ascii="Proxima Nova Lt" w:hAnsi="Proxima Nova Lt" w:cs="Segoe UI"/>
          <w:color w:val="242424"/>
          <w:szCs w:val="24"/>
          <w:shd w:val="clear" w:color="auto" w:fill="FFFFFF"/>
        </w:rPr>
        <w:t>11.8 temporary full-time staff positions</w:t>
      </w:r>
      <w:r>
        <w:rPr>
          <w:rFonts w:ascii="Proxima Nova Lt" w:hAnsi="Proxima Nova Lt" w:cs="Segoe UI"/>
          <w:color w:val="242424"/>
          <w:szCs w:val="24"/>
          <w:shd w:val="clear" w:color="auto" w:fill="FFFFFF"/>
        </w:rPr>
        <w:t xml:space="preserve"> </w:t>
      </w:r>
      <w:r>
        <w:rPr>
          <w:rFonts w:ascii="Proxima Nova Lt" w:eastAsia="Calibri" w:hAnsi="Proxima Nova Lt" w:cs="Segoe UI"/>
          <w:color w:val="242424"/>
          <w:szCs w:val="24"/>
          <w:shd w:val="clear" w:color="auto" w:fill="FFFFFF"/>
        </w:rPr>
        <w:t>b</w:t>
      </w:r>
      <w:r w:rsidRPr="003B468D">
        <w:rPr>
          <w:rFonts w:ascii="Proxima Nova Lt" w:eastAsia="Calibri" w:hAnsi="Proxima Nova Lt" w:cs="Segoe UI"/>
          <w:color w:val="242424"/>
          <w:szCs w:val="24"/>
          <w:shd w:val="clear" w:color="auto" w:fill="FFFFFF"/>
        </w:rPr>
        <w:t>etween January and December 2025</w:t>
      </w:r>
      <w:r>
        <w:rPr>
          <w:rFonts w:ascii="Proxima Nova Lt" w:eastAsia="Calibri" w:hAnsi="Proxima Nova Lt" w:cs="Segoe UI"/>
          <w:color w:val="242424"/>
          <w:szCs w:val="24"/>
          <w:shd w:val="clear" w:color="auto" w:fill="FFFFFF"/>
        </w:rPr>
        <w:t xml:space="preserve"> </w:t>
      </w:r>
      <w:r w:rsidRPr="00376960">
        <w:rPr>
          <w:rFonts w:ascii="Proxima Nova Lt" w:hAnsi="Proxima Nova Lt" w:cs="Segoe UI"/>
          <w:color w:val="242424"/>
          <w:szCs w:val="24"/>
          <w:shd w:val="clear" w:color="auto" w:fill="FFFFFF"/>
        </w:rPr>
        <w:t xml:space="preserve">to support the HRLSC’s servicing of the HRTO’s Mandatory Mediation. </w:t>
      </w:r>
    </w:p>
    <w:p w14:paraId="7F078BE7" w14:textId="77777777" w:rsidR="000F426A" w:rsidRDefault="000F426A" w:rsidP="000F426A"/>
    <w:p w14:paraId="28BAD770" w14:textId="7B90DE05" w:rsidR="000F426A" w:rsidRDefault="000F426A" w:rsidP="000F426A">
      <w:r>
        <w:t xml:space="preserve">More specific LFO program-funded initiatives are set out below (sections 3.4.1 – 3.4.3). </w:t>
      </w:r>
    </w:p>
    <w:p w14:paraId="0A92B0F2" w14:textId="77777777" w:rsidR="000F426A" w:rsidRPr="00AE3939" w:rsidRDefault="000F426A" w:rsidP="00AE3939"/>
    <w:p w14:paraId="7D88D925" w14:textId="224989DF" w:rsidR="0035456C" w:rsidRPr="00E1722B" w:rsidRDefault="0035456C" w:rsidP="0035456C">
      <w:pPr>
        <w:ind w:left="360"/>
        <w:rPr>
          <w:rFonts w:ascii="Tahoma" w:hAnsi="Tahoma" w:cs="Tahoma"/>
        </w:rPr>
      </w:pPr>
      <w:r w:rsidRPr="00E1722B">
        <w:rPr>
          <w:rFonts w:ascii="Tahoma" w:hAnsi="Tahoma" w:cs="Tahoma"/>
          <w:b/>
          <w:bCs/>
        </w:rPr>
        <w:t>3.4</w:t>
      </w:r>
      <w:r>
        <w:rPr>
          <w:rFonts w:ascii="Tahoma" w:hAnsi="Tahoma" w:cs="Tahoma"/>
          <w:b/>
          <w:bCs/>
        </w:rPr>
        <w:t>.</w:t>
      </w:r>
      <w:r w:rsidRPr="00E1722B">
        <w:rPr>
          <w:rFonts w:ascii="Tahoma" w:hAnsi="Tahoma" w:cs="Tahoma"/>
          <w:b/>
          <w:bCs/>
        </w:rPr>
        <w:t>1 GUIDED PATHWAY TOOL</w:t>
      </w:r>
      <w:r w:rsidRPr="00E1722B">
        <w:rPr>
          <w:rFonts w:ascii="Tahoma" w:hAnsi="Tahoma" w:cs="Tahoma"/>
        </w:rPr>
        <w:t xml:space="preserve"> – </w:t>
      </w:r>
      <w:r w:rsidRPr="00E1722B">
        <w:rPr>
          <w:rFonts w:ascii="Tahoma" w:hAnsi="Tahoma" w:cs="Tahoma"/>
          <w:i/>
          <w:iCs/>
        </w:rPr>
        <w:t xml:space="preserve">through Community Legal Education Ontario (CLEO), with funding from </w:t>
      </w:r>
      <w:r w:rsidR="00B01554">
        <w:rPr>
          <w:rFonts w:ascii="Tahoma" w:hAnsi="Tahoma" w:cs="Tahoma"/>
          <w:i/>
          <w:iCs/>
        </w:rPr>
        <w:t xml:space="preserve">the </w:t>
      </w:r>
      <w:r w:rsidRPr="00E1722B">
        <w:rPr>
          <w:rFonts w:ascii="Tahoma" w:hAnsi="Tahoma" w:cs="Tahoma"/>
          <w:i/>
          <w:iCs/>
        </w:rPr>
        <w:t>Law Foundation of Ontario</w:t>
      </w:r>
    </w:p>
    <w:p w14:paraId="4A3E6D3B" w14:textId="6238A7A9" w:rsidR="00160019" w:rsidRPr="00160019" w:rsidRDefault="0035456C" w:rsidP="00160019">
      <w:pPr>
        <w:ind w:left="360"/>
        <w:rPr>
          <w:rFonts w:ascii="Tahoma" w:eastAsia="Calibri" w:hAnsi="Tahoma" w:cs="Tahoma"/>
        </w:rPr>
      </w:pPr>
      <w:r w:rsidRPr="00160019">
        <w:rPr>
          <w:rFonts w:ascii="Tahoma" w:eastAsia="Calibri" w:hAnsi="Tahoma" w:cs="Tahoma"/>
        </w:rPr>
        <w:lastRenderedPageBreak/>
        <w:t xml:space="preserve">The HRLSC will be launching the development of a new self-administered “Guided Pathway” tool in partnership with CLEO that will help Ontarians directly complete and file an HRTO application. This tool is funded by the LFO’s </w:t>
      </w:r>
      <w:r w:rsidR="002D10D3" w:rsidRPr="00376960">
        <w:rPr>
          <w:rFonts w:ascii="Proxima Nova Lt" w:hAnsi="Proxima Nova Lt" w:cs="Segoe UI"/>
          <w:color w:val="242424"/>
          <w:szCs w:val="24"/>
          <w:shd w:val="clear" w:color="auto" w:fill="FFFFFF"/>
        </w:rPr>
        <w:t>$</w:t>
      </w:r>
      <w:r w:rsidR="002D10D3">
        <w:rPr>
          <w:rFonts w:ascii="Proxima Nova Lt" w:hAnsi="Proxima Nova Lt" w:cs="Segoe UI"/>
          <w:color w:val="242424"/>
          <w:szCs w:val="24"/>
          <w:shd w:val="clear" w:color="auto" w:fill="FFFFFF"/>
        </w:rPr>
        <w:t>0.</w:t>
      </w:r>
      <w:r w:rsidR="002D10D3" w:rsidRPr="00376960">
        <w:rPr>
          <w:rFonts w:ascii="Proxima Nova Lt" w:hAnsi="Proxima Nova Lt" w:cs="Segoe UI"/>
          <w:color w:val="242424"/>
          <w:szCs w:val="24"/>
          <w:shd w:val="clear" w:color="auto" w:fill="FFFFFF"/>
        </w:rPr>
        <w:t>250</w:t>
      </w:r>
      <w:r w:rsidR="001F30A2">
        <w:rPr>
          <w:rFonts w:ascii="Proxima Nova Lt" w:hAnsi="Proxima Nova Lt" w:cs="Segoe UI"/>
          <w:color w:val="242424"/>
          <w:szCs w:val="24"/>
          <w:shd w:val="clear" w:color="auto" w:fill="FFFFFF"/>
        </w:rPr>
        <w:t>M</w:t>
      </w:r>
      <w:r w:rsidR="001F30A2" w:rsidRPr="00376960">
        <w:rPr>
          <w:rFonts w:ascii="Proxima Nova Lt" w:hAnsi="Proxima Nova Lt" w:cs="Segoe UI"/>
          <w:color w:val="242424"/>
          <w:szCs w:val="24"/>
          <w:shd w:val="clear" w:color="auto" w:fill="FFFFFF"/>
        </w:rPr>
        <w:t xml:space="preserve"> </w:t>
      </w:r>
      <w:r w:rsidR="001F30A2" w:rsidRPr="00160019">
        <w:rPr>
          <w:rFonts w:ascii="Tahoma" w:eastAsia="Calibri" w:hAnsi="Tahoma" w:cs="Tahoma"/>
        </w:rPr>
        <w:t>(</w:t>
      </w:r>
      <w:r w:rsidR="00C926DF" w:rsidRPr="00160019">
        <w:rPr>
          <w:rFonts w:ascii="Tahoma" w:eastAsia="Calibri" w:hAnsi="Tahoma" w:cs="Tahoma"/>
        </w:rPr>
        <w:t xml:space="preserve">2024) </w:t>
      </w:r>
      <w:r w:rsidRPr="003F2B58">
        <w:rPr>
          <w:rFonts w:ascii="Tahoma" w:eastAsia="Calibri" w:hAnsi="Tahoma" w:cs="Tahoma"/>
          <w:i/>
          <w:iCs/>
        </w:rPr>
        <w:t xml:space="preserve">Responsive </w:t>
      </w:r>
      <w:r w:rsidR="00C926DF" w:rsidRPr="003F2B58">
        <w:rPr>
          <w:rFonts w:ascii="Tahoma" w:eastAsia="Calibri" w:hAnsi="Tahoma" w:cs="Tahoma"/>
          <w:i/>
          <w:iCs/>
        </w:rPr>
        <w:t>Grant,</w:t>
      </w:r>
      <w:r w:rsidRPr="003F2B58">
        <w:rPr>
          <w:rFonts w:ascii="Tahoma" w:eastAsia="Calibri" w:hAnsi="Tahoma" w:cs="Tahoma"/>
          <w:i/>
          <w:iCs/>
        </w:rPr>
        <w:t xml:space="preserve"> Leave No One Behind: Empowering Access to Human Rights Justice, Supporting Early Human Rights Dispute Resolution (Responsive 2024) </w:t>
      </w:r>
      <w:r w:rsidRPr="00160019">
        <w:rPr>
          <w:rFonts w:ascii="Tahoma" w:eastAsia="Calibri" w:hAnsi="Tahoma" w:cs="Tahoma"/>
        </w:rPr>
        <w:t>and in-kind funding from CLEO.</w:t>
      </w:r>
      <w:r w:rsidR="00160019" w:rsidRPr="00160019">
        <w:rPr>
          <w:rFonts w:ascii="Tahoma" w:eastAsia="Calibri" w:hAnsi="Tahoma" w:cs="Tahoma"/>
        </w:rPr>
        <w:t xml:space="preserve"> </w:t>
      </w:r>
    </w:p>
    <w:p w14:paraId="05FF613F" w14:textId="57F14E51" w:rsidR="0035456C" w:rsidRPr="00E1722B" w:rsidRDefault="0035456C" w:rsidP="0035456C">
      <w:pPr>
        <w:ind w:left="360"/>
        <w:rPr>
          <w:rFonts w:ascii="Tahoma" w:hAnsi="Tahoma" w:cs="Tahoma"/>
        </w:rPr>
      </w:pPr>
    </w:p>
    <w:p w14:paraId="31426AA8" w14:textId="77777777" w:rsidR="0035456C" w:rsidRPr="00E1722B" w:rsidRDefault="0035456C" w:rsidP="0035456C">
      <w:pPr>
        <w:ind w:left="360"/>
        <w:rPr>
          <w:rFonts w:ascii="Tahoma" w:hAnsi="Tahoma" w:cs="Tahoma"/>
        </w:rPr>
      </w:pPr>
      <w:r w:rsidRPr="00E1722B">
        <w:rPr>
          <w:rFonts w:ascii="Tahoma" w:hAnsi="Tahoma" w:cs="Tahoma"/>
          <w:b/>
          <w:bCs/>
        </w:rPr>
        <w:t>3.4</w:t>
      </w:r>
      <w:r>
        <w:rPr>
          <w:rFonts w:ascii="Tahoma" w:hAnsi="Tahoma" w:cs="Tahoma"/>
          <w:b/>
          <w:bCs/>
        </w:rPr>
        <w:t>.</w:t>
      </w:r>
      <w:r w:rsidRPr="00E1722B">
        <w:rPr>
          <w:rFonts w:ascii="Tahoma" w:hAnsi="Tahoma" w:cs="Tahoma"/>
          <w:b/>
          <w:bCs/>
        </w:rPr>
        <w:t>2 MEDIATION, EARLY RESOLUTION &amp; EXPERIENTIAL TRAINING (MEET)</w:t>
      </w:r>
      <w:r w:rsidRPr="00E1722B">
        <w:rPr>
          <w:rFonts w:ascii="Tahoma" w:hAnsi="Tahoma" w:cs="Tahoma"/>
        </w:rPr>
        <w:t xml:space="preserve"> – </w:t>
      </w:r>
      <w:r w:rsidRPr="00E1722B">
        <w:rPr>
          <w:rFonts w:ascii="Tahoma" w:hAnsi="Tahoma" w:cs="Tahoma"/>
          <w:i/>
          <w:iCs/>
        </w:rPr>
        <w:t>through Osgoode Hall Law School at York University, with funding from Law Foundation of Ontario</w:t>
      </w:r>
    </w:p>
    <w:p w14:paraId="5C026E6B" w14:textId="3473C092" w:rsidR="0035456C" w:rsidRDefault="0035456C" w:rsidP="0035456C">
      <w:pPr>
        <w:ind w:left="360"/>
        <w:rPr>
          <w:rFonts w:ascii="Tahoma" w:eastAsia="Calibri" w:hAnsi="Tahoma" w:cs="Tahoma"/>
        </w:rPr>
      </w:pPr>
      <w:r w:rsidRPr="00E1722B">
        <w:rPr>
          <w:rFonts w:ascii="Tahoma" w:eastAsia="Calibri" w:hAnsi="Tahoma" w:cs="Tahoma"/>
        </w:rPr>
        <w:t xml:space="preserve">The HRLSC </w:t>
      </w:r>
      <w:r w:rsidR="00413536">
        <w:rPr>
          <w:rFonts w:ascii="Tahoma" w:eastAsia="Calibri" w:hAnsi="Tahoma" w:cs="Tahoma"/>
        </w:rPr>
        <w:t>has expanded</w:t>
      </w:r>
      <w:r w:rsidRPr="00E1722B">
        <w:rPr>
          <w:rFonts w:ascii="Tahoma" w:eastAsia="Calibri" w:hAnsi="Tahoma" w:cs="Tahoma"/>
        </w:rPr>
        <w:t xml:space="preserve"> its </w:t>
      </w:r>
      <w:r w:rsidRPr="007F2EEA">
        <w:rPr>
          <w:rFonts w:ascii="Tahoma" w:eastAsia="Calibri" w:hAnsi="Tahoma" w:cs="Tahoma"/>
          <w:color w:val="000000" w:themeColor="text1"/>
          <w:szCs w:val="24"/>
        </w:rPr>
        <w:t>Anti-Discrimination Intensive Program</w:t>
      </w:r>
      <w:r w:rsidRPr="00E1722B">
        <w:rPr>
          <w:rFonts w:ascii="Tahoma" w:eastAsia="Calibri" w:hAnsi="Tahoma" w:cs="Tahoma"/>
        </w:rPr>
        <w:t xml:space="preserve"> </w:t>
      </w:r>
      <w:r>
        <w:rPr>
          <w:rFonts w:ascii="Tahoma" w:eastAsia="Calibri" w:hAnsi="Tahoma" w:cs="Tahoma"/>
        </w:rPr>
        <w:t>(</w:t>
      </w:r>
      <w:r w:rsidRPr="00E1722B">
        <w:rPr>
          <w:rFonts w:ascii="Tahoma" w:eastAsia="Calibri" w:hAnsi="Tahoma" w:cs="Tahoma"/>
        </w:rPr>
        <w:t>ADIP</w:t>
      </w:r>
      <w:r>
        <w:rPr>
          <w:rFonts w:ascii="Tahoma" w:eastAsia="Calibri" w:hAnsi="Tahoma" w:cs="Tahoma"/>
        </w:rPr>
        <w:t>)</w:t>
      </w:r>
      <w:r w:rsidRPr="00E1722B">
        <w:rPr>
          <w:rFonts w:ascii="Tahoma" w:eastAsia="Calibri" w:hAnsi="Tahoma" w:cs="Tahoma"/>
        </w:rPr>
        <w:t xml:space="preserve"> through the new Mediation, Early Resolution and Experiential Education Training (MEET) </w:t>
      </w:r>
      <w:r>
        <w:rPr>
          <w:rFonts w:ascii="Tahoma" w:eastAsia="Calibri" w:hAnsi="Tahoma" w:cs="Tahoma"/>
        </w:rPr>
        <w:t>project</w:t>
      </w:r>
      <w:r w:rsidRPr="00E1722B">
        <w:rPr>
          <w:rFonts w:ascii="Tahoma" w:eastAsia="Calibri" w:hAnsi="Tahoma" w:cs="Tahoma"/>
        </w:rPr>
        <w:t xml:space="preserve">. In partnership with Osgoode Hall Law School, MEET increases early resolution and mediation services and gives up to six law students each year direct experience and mentorship in human rights dispute resolution. This program was initially funded through the LFO’s </w:t>
      </w:r>
      <w:r w:rsidRPr="00E1722B">
        <w:rPr>
          <w:rFonts w:ascii="Tahoma" w:eastAsia="Calibri" w:hAnsi="Tahoma" w:cs="Tahoma"/>
          <w:i/>
          <w:iCs/>
        </w:rPr>
        <w:t xml:space="preserve">Responsive 2024 </w:t>
      </w:r>
      <w:r w:rsidRPr="00E1722B">
        <w:rPr>
          <w:rFonts w:ascii="Tahoma" w:eastAsia="Calibri" w:hAnsi="Tahoma" w:cs="Tahoma"/>
        </w:rPr>
        <w:t>grant</w:t>
      </w:r>
      <w:r>
        <w:rPr>
          <w:rFonts w:ascii="Tahoma" w:eastAsia="Calibri" w:hAnsi="Tahoma" w:cs="Tahoma"/>
        </w:rPr>
        <w:t>,</w:t>
      </w:r>
      <w:r w:rsidRPr="00E1722B">
        <w:rPr>
          <w:rFonts w:ascii="Tahoma" w:eastAsia="Calibri" w:hAnsi="Tahoma" w:cs="Tahoma"/>
        </w:rPr>
        <w:t xml:space="preserve"> with additional funding from a subsequent </w:t>
      </w:r>
      <w:r>
        <w:rPr>
          <w:rFonts w:ascii="Tahoma" w:eastAsia="Calibri" w:hAnsi="Tahoma" w:cs="Tahoma"/>
        </w:rPr>
        <w:t xml:space="preserve">LFO </w:t>
      </w:r>
      <w:r w:rsidR="00413536">
        <w:rPr>
          <w:rFonts w:ascii="Tahoma" w:eastAsia="Calibri" w:hAnsi="Tahoma" w:cs="Tahoma"/>
        </w:rPr>
        <w:t>S</w:t>
      </w:r>
      <w:r w:rsidRPr="00E1722B">
        <w:rPr>
          <w:rFonts w:ascii="Tahoma" w:eastAsia="Calibri" w:hAnsi="Tahoma" w:cs="Tahoma"/>
        </w:rPr>
        <w:t>trategic grant.</w:t>
      </w:r>
      <w:r w:rsidR="00611ACC">
        <w:rPr>
          <w:rFonts w:ascii="Tahoma" w:eastAsia="Calibri" w:hAnsi="Tahoma" w:cs="Tahoma"/>
        </w:rPr>
        <w:t xml:space="preserve"> The ADIP and MEET students supplement the HRLSC’s summary advice capacity. </w:t>
      </w:r>
    </w:p>
    <w:p w14:paraId="6452F255" w14:textId="77777777" w:rsidR="0035456C" w:rsidRPr="00E1722B" w:rsidRDefault="0035456C" w:rsidP="0035456C">
      <w:pPr>
        <w:ind w:firstLine="360"/>
        <w:rPr>
          <w:rFonts w:ascii="Tahoma" w:hAnsi="Tahoma" w:cs="Tahoma"/>
          <w:b/>
          <w:bCs/>
        </w:rPr>
      </w:pPr>
      <w:r w:rsidRPr="00E1722B">
        <w:rPr>
          <w:rFonts w:ascii="Tahoma" w:hAnsi="Tahoma" w:cs="Tahoma"/>
          <w:b/>
          <w:bCs/>
        </w:rPr>
        <w:t>3.4</w:t>
      </w:r>
      <w:r>
        <w:rPr>
          <w:rFonts w:ascii="Tahoma" w:hAnsi="Tahoma" w:cs="Tahoma"/>
          <w:b/>
          <w:bCs/>
        </w:rPr>
        <w:t>.</w:t>
      </w:r>
      <w:r w:rsidRPr="00E1722B">
        <w:rPr>
          <w:rFonts w:ascii="Tahoma" w:hAnsi="Tahoma" w:cs="Tahoma"/>
          <w:b/>
          <w:bCs/>
        </w:rPr>
        <w:t>3 EARLY INTERVENTION AND MEDIATION SERVICES (EIMS)</w:t>
      </w:r>
    </w:p>
    <w:p w14:paraId="5D27A38F" w14:textId="31CAFA3B" w:rsidR="0035456C" w:rsidRPr="00E1722B" w:rsidRDefault="0035456C" w:rsidP="0035456C">
      <w:pPr>
        <w:ind w:left="360"/>
        <w:rPr>
          <w:rFonts w:ascii="Tahoma" w:hAnsi="Tahoma" w:cs="Tahoma"/>
        </w:rPr>
      </w:pPr>
      <w:r w:rsidRPr="00E1722B">
        <w:rPr>
          <w:rFonts w:ascii="Tahoma" w:hAnsi="Tahoma" w:cs="Tahoma"/>
        </w:rPr>
        <w:t xml:space="preserve">Through a </w:t>
      </w:r>
      <w:bookmarkStart w:id="17" w:name="_Hlk214274794"/>
      <w:r w:rsidRPr="00E1722B">
        <w:rPr>
          <w:rFonts w:ascii="Tahoma" w:hAnsi="Tahoma" w:cs="Tahoma"/>
        </w:rPr>
        <w:t>$4.5 million</w:t>
      </w:r>
      <w:bookmarkEnd w:id="17"/>
      <w:r>
        <w:rPr>
          <w:rFonts w:ascii="Tahoma" w:hAnsi="Tahoma" w:cs="Tahoma"/>
        </w:rPr>
        <w:t>,</w:t>
      </w:r>
      <w:r w:rsidRPr="00E1722B">
        <w:rPr>
          <w:rFonts w:ascii="Tahoma" w:hAnsi="Tahoma" w:cs="Tahoma"/>
        </w:rPr>
        <w:t xml:space="preserve"> three-year funding grant from the LFO, the</w:t>
      </w:r>
      <w:r w:rsidR="004D5F19">
        <w:rPr>
          <w:rFonts w:ascii="Tahoma" w:hAnsi="Tahoma" w:cs="Tahoma"/>
        </w:rPr>
        <w:t xml:space="preserve"> HRLSC is launching an</w:t>
      </w:r>
      <w:r w:rsidRPr="00E1722B">
        <w:rPr>
          <w:rFonts w:ascii="Tahoma" w:hAnsi="Tahoma" w:cs="Tahoma"/>
        </w:rPr>
        <w:t xml:space="preserve"> Early Intervention and Mediation Services (EIMS) </w:t>
      </w:r>
      <w:r>
        <w:rPr>
          <w:rFonts w:ascii="Tahoma" w:hAnsi="Tahoma" w:cs="Tahoma"/>
        </w:rPr>
        <w:t xml:space="preserve">unit </w:t>
      </w:r>
      <w:r w:rsidR="004D5F19">
        <w:rPr>
          <w:rFonts w:ascii="Tahoma" w:hAnsi="Tahoma" w:cs="Tahoma"/>
        </w:rPr>
        <w:t xml:space="preserve">to provide specialized dispute resolution services to </w:t>
      </w:r>
      <w:r w:rsidRPr="00E1722B">
        <w:rPr>
          <w:rFonts w:ascii="Tahoma" w:hAnsi="Tahoma" w:cs="Tahoma"/>
        </w:rPr>
        <w:t xml:space="preserve">support individuals navigating human rights concerns by offering timely </w:t>
      </w:r>
      <w:r w:rsidR="004D5F19">
        <w:rPr>
          <w:rFonts w:ascii="Tahoma" w:hAnsi="Tahoma" w:cs="Tahoma"/>
        </w:rPr>
        <w:t xml:space="preserve">intervention, </w:t>
      </w:r>
      <w:r w:rsidRPr="00E1722B">
        <w:rPr>
          <w:rFonts w:ascii="Tahoma" w:hAnsi="Tahoma" w:cs="Tahoma"/>
        </w:rPr>
        <w:t>resolution options, including</w:t>
      </w:r>
      <w:r w:rsidR="004968FF">
        <w:rPr>
          <w:rFonts w:ascii="Tahoma" w:hAnsi="Tahoma" w:cs="Tahoma"/>
        </w:rPr>
        <w:t xml:space="preserve"> early dispute resolution support,</w:t>
      </w:r>
      <w:r w:rsidRPr="00E1722B">
        <w:rPr>
          <w:rFonts w:ascii="Tahoma" w:hAnsi="Tahoma" w:cs="Tahoma"/>
        </w:rPr>
        <w:t xml:space="preserve"> </w:t>
      </w:r>
      <w:r w:rsidR="0093529F">
        <w:rPr>
          <w:rFonts w:ascii="Tahoma" w:hAnsi="Tahoma" w:cs="Tahoma"/>
        </w:rPr>
        <w:t xml:space="preserve">information </w:t>
      </w:r>
      <w:r w:rsidR="004D5F19">
        <w:rPr>
          <w:rFonts w:ascii="Tahoma" w:hAnsi="Tahoma" w:cs="Tahoma"/>
        </w:rPr>
        <w:t xml:space="preserve">regarding </w:t>
      </w:r>
      <w:r w:rsidRPr="00E1722B">
        <w:rPr>
          <w:rFonts w:ascii="Tahoma" w:hAnsi="Tahoma" w:cs="Tahoma"/>
        </w:rPr>
        <w:t>mediation</w:t>
      </w:r>
      <w:r w:rsidR="004D5F19">
        <w:rPr>
          <w:rFonts w:ascii="Tahoma" w:hAnsi="Tahoma" w:cs="Tahoma"/>
        </w:rPr>
        <w:t xml:space="preserve"> options,</w:t>
      </w:r>
      <w:r w:rsidRPr="00E1722B">
        <w:rPr>
          <w:rFonts w:ascii="Tahoma" w:hAnsi="Tahoma" w:cs="Tahoma"/>
        </w:rPr>
        <w:t xml:space="preserve"> referrals</w:t>
      </w:r>
      <w:r w:rsidR="004D5F19">
        <w:rPr>
          <w:rFonts w:ascii="Tahoma" w:hAnsi="Tahoma" w:cs="Tahoma"/>
        </w:rPr>
        <w:t xml:space="preserve"> and representation</w:t>
      </w:r>
      <w:r w:rsidRPr="00E1722B">
        <w:rPr>
          <w:rFonts w:ascii="Tahoma" w:hAnsi="Tahoma" w:cs="Tahoma"/>
        </w:rPr>
        <w:t>.</w:t>
      </w:r>
    </w:p>
    <w:p w14:paraId="54BA8861" w14:textId="52EE8A64" w:rsidR="0035456C" w:rsidRPr="00C71BE5" w:rsidRDefault="0035456C" w:rsidP="00C71BE5">
      <w:pPr>
        <w:pStyle w:val="Heading2"/>
        <w:rPr>
          <w:rFonts w:ascii="Tahoma" w:eastAsia="Calibri" w:hAnsi="Tahoma" w:cs="Tahoma"/>
        </w:rPr>
      </w:pPr>
      <w:bookmarkStart w:id="18" w:name="_Toc227242653"/>
      <w:r w:rsidRPr="00C71BE5">
        <w:rPr>
          <w:rFonts w:ascii="Tahoma" w:eastAsia="Calibri" w:hAnsi="Tahoma" w:cs="Tahoma"/>
        </w:rPr>
        <w:t xml:space="preserve">3.5 </w:t>
      </w:r>
      <w:r w:rsidR="00216217">
        <w:rPr>
          <w:rFonts w:ascii="Tahoma" w:eastAsia="Calibri" w:hAnsi="Tahoma" w:cs="Tahoma"/>
        </w:rPr>
        <w:t>Partnerships with Indigenous Services and Outreach Committee (ISOC) HRLSC Staff</w:t>
      </w:r>
      <w:r w:rsidRPr="00C71BE5">
        <w:rPr>
          <w:rFonts w:ascii="Tahoma" w:eastAsia="Calibri" w:hAnsi="Tahoma" w:cs="Tahoma"/>
        </w:rPr>
        <w:t>:</w:t>
      </w:r>
      <w:bookmarkEnd w:id="18"/>
    </w:p>
    <w:p w14:paraId="66470191" w14:textId="243FF9D1" w:rsidR="004D5F19" w:rsidRPr="00935648" w:rsidRDefault="00615D60" w:rsidP="0035456C">
      <w:pPr>
        <w:spacing w:before="240"/>
        <w:rPr>
          <w:rFonts w:ascii="Tahoma" w:hAnsi="Tahoma" w:cs="Tahoma"/>
        </w:rPr>
      </w:pPr>
      <w:r w:rsidRPr="00935648">
        <w:rPr>
          <w:rFonts w:ascii="Tahoma" w:hAnsi="Tahoma" w:cs="Tahoma"/>
        </w:rPr>
        <w:t xml:space="preserve">Through strategic partnerships with </w:t>
      </w:r>
      <w:r>
        <w:rPr>
          <w:rFonts w:ascii="Tahoma" w:hAnsi="Tahoma" w:cs="Tahoma"/>
        </w:rPr>
        <w:t xml:space="preserve">the OHRC and </w:t>
      </w:r>
      <w:r w:rsidRPr="00935648">
        <w:rPr>
          <w:rFonts w:ascii="Tahoma" w:hAnsi="Tahoma" w:cs="Tahoma"/>
        </w:rPr>
        <w:t xml:space="preserve">Indigenous service providers, the HRLSC’s Indigenous Services and Outreach Committee is helping the Province create a more accessible pathway for </w:t>
      </w:r>
      <w:r w:rsidR="00D611C3">
        <w:rPr>
          <w:rFonts w:ascii="Tahoma" w:hAnsi="Tahoma" w:cs="Tahoma"/>
        </w:rPr>
        <w:t>Indigenous community members</w:t>
      </w:r>
      <w:r w:rsidR="00D611C3" w:rsidRPr="00935648">
        <w:rPr>
          <w:rFonts w:ascii="Tahoma" w:hAnsi="Tahoma" w:cs="Tahoma"/>
        </w:rPr>
        <w:t xml:space="preserve"> </w:t>
      </w:r>
      <w:r w:rsidRPr="00935648">
        <w:rPr>
          <w:rFonts w:ascii="Tahoma" w:hAnsi="Tahoma" w:cs="Tahoma"/>
        </w:rPr>
        <w:t>seeking human rights support. By aligning referral networks, sharing expertise</w:t>
      </w:r>
      <w:r>
        <w:rPr>
          <w:rFonts w:ascii="Tahoma" w:hAnsi="Tahoma" w:cs="Tahoma"/>
        </w:rPr>
        <w:t>,</w:t>
      </w:r>
      <w:r w:rsidRPr="00935648">
        <w:rPr>
          <w:rFonts w:ascii="Tahoma" w:hAnsi="Tahoma" w:cs="Tahoma"/>
        </w:rPr>
        <w:t xml:space="preserve"> and strengthening collaboration across systems, these relationships reduce the number of offices people must navigate to obtain help. They also promote efficiencies, foster cultural safety</w:t>
      </w:r>
      <w:r>
        <w:rPr>
          <w:rFonts w:ascii="Tahoma" w:hAnsi="Tahoma" w:cs="Tahoma"/>
        </w:rPr>
        <w:t>,</w:t>
      </w:r>
      <w:r w:rsidRPr="00935648">
        <w:rPr>
          <w:rFonts w:ascii="Tahoma" w:hAnsi="Tahoma" w:cs="Tahoma"/>
        </w:rPr>
        <w:t xml:space="preserve"> and address emerging issues before they escalate. This coordinated approach ensures</w:t>
      </w:r>
      <w:r w:rsidR="00951253">
        <w:rPr>
          <w:rFonts w:ascii="Tahoma" w:hAnsi="Tahoma" w:cs="Tahoma"/>
        </w:rPr>
        <w:t xml:space="preserve"> </w:t>
      </w:r>
      <w:r w:rsidR="00B436A4">
        <w:rPr>
          <w:rFonts w:ascii="Tahoma" w:hAnsi="Tahoma" w:cs="Tahoma"/>
        </w:rPr>
        <w:t xml:space="preserve">and </w:t>
      </w:r>
      <w:r w:rsidR="00B436A4" w:rsidRPr="00935648">
        <w:rPr>
          <w:rFonts w:ascii="Tahoma" w:hAnsi="Tahoma" w:cs="Tahoma"/>
        </w:rPr>
        <w:t>promotes</w:t>
      </w:r>
      <w:r w:rsidRPr="00935648">
        <w:rPr>
          <w:rFonts w:ascii="Tahoma" w:hAnsi="Tahoma" w:cs="Tahoma"/>
        </w:rPr>
        <w:t xml:space="preserve"> </w:t>
      </w:r>
      <w:r w:rsidR="00B436A4" w:rsidRPr="00935648">
        <w:rPr>
          <w:rFonts w:ascii="Tahoma" w:hAnsi="Tahoma" w:cs="Tahoma"/>
        </w:rPr>
        <w:t>timely</w:t>
      </w:r>
      <w:r w:rsidR="00B436A4">
        <w:rPr>
          <w:rFonts w:ascii="Tahoma" w:hAnsi="Tahoma" w:cs="Tahoma"/>
        </w:rPr>
        <w:t xml:space="preserve"> client-centred </w:t>
      </w:r>
      <w:r w:rsidR="00B436A4" w:rsidRPr="00935648">
        <w:rPr>
          <w:rFonts w:ascii="Tahoma" w:hAnsi="Tahoma" w:cs="Tahoma"/>
        </w:rPr>
        <w:t>information</w:t>
      </w:r>
      <w:r>
        <w:rPr>
          <w:rFonts w:ascii="Tahoma" w:hAnsi="Tahoma" w:cs="Tahoma"/>
        </w:rPr>
        <w:t xml:space="preserve"> and </w:t>
      </w:r>
      <w:r w:rsidRPr="00935648">
        <w:rPr>
          <w:rFonts w:ascii="Tahoma" w:hAnsi="Tahoma" w:cs="Tahoma"/>
        </w:rPr>
        <w:t xml:space="preserve">assistance </w:t>
      </w:r>
      <w:r>
        <w:rPr>
          <w:rFonts w:ascii="Tahoma" w:hAnsi="Tahoma" w:cs="Tahoma"/>
        </w:rPr>
        <w:t xml:space="preserve">regarding </w:t>
      </w:r>
      <w:r w:rsidRPr="00935648">
        <w:rPr>
          <w:rFonts w:ascii="Tahoma" w:hAnsi="Tahoma" w:cs="Tahoma"/>
        </w:rPr>
        <w:t>Ontario</w:t>
      </w:r>
      <w:r>
        <w:rPr>
          <w:rFonts w:ascii="Tahoma" w:hAnsi="Tahoma" w:cs="Tahoma"/>
        </w:rPr>
        <w:t>’s three-pillars system</w:t>
      </w:r>
      <w:r w:rsidRPr="00935648">
        <w:rPr>
          <w:rFonts w:ascii="Tahoma" w:hAnsi="Tahoma" w:cs="Tahoma"/>
        </w:rPr>
        <w:t>.</w:t>
      </w:r>
    </w:p>
    <w:p w14:paraId="130ECC81" w14:textId="77777777" w:rsidR="0035456C" w:rsidRPr="00C71BE5" w:rsidRDefault="0035456C" w:rsidP="00C71BE5">
      <w:pPr>
        <w:rPr>
          <w:rFonts w:ascii="Tahoma" w:eastAsia="Calibri" w:hAnsi="Tahoma" w:cs="Tahoma"/>
          <w:b/>
          <w:bCs/>
          <w:color w:val="000000" w:themeColor="text1"/>
          <w:szCs w:val="24"/>
        </w:rPr>
      </w:pPr>
      <w:r w:rsidRPr="00C71BE5">
        <w:rPr>
          <w:rFonts w:ascii="Tahoma" w:eastAsia="Calibri" w:hAnsi="Tahoma" w:cs="Tahoma"/>
          <w:b/>
          <w:bCs/>
          <w:color w:val="000000" w:themeColor="text1"/>
          <w:szCs w:val="24"/>
        </w:rPr>
        <w:t>3.5.1 OHRC INDIGENOUS RECONCILIATION ADVISORY GROUP</w:t>
      </w:r>
    </w:p>
    <w:p w14:paraId="39C82D7B" w14:textId="455F9873" w:rsidR="0035456C" w:rsidRPr="00E1722B" w:rsidRDefault="0035456C" w:rsidP="00216217">
      <w:pPr>
        <w:rPr>
          <w:rFonts w:ascii="Tahoma" w:hAnsi="Tahoma" w:cs="Tahoma"/>
        </w:rPr>
      </w:pPr>
      <w:r w:rsidRPr="00E1722B">
        <w:rPr>
          <w:rFonts w:ascii="Tahoma" w:hAnsi="Tahoma" w:cs="Tahoma"/>
        </w:rPr>
        <w:lastRenderedPageBreak/>
        <w:t>The HRLSC</w:t>
      </w:r>
      <w:r>
        <w:rPr>
          <w:rFonts w:ascii="Tahoma" w:hAnsi="Tahoma" w:cs="Tahoma"/>
        </w:rPr>
        <w:t xml:space="preserve">’s Indigenous Services and Outreach Committee (ISOC) </w:t>
      </w:r>
      <w:r w:rsidR="00201549">
        <w:rPr>
          <w:rFonts w:ascii="Tahoma" w:hAnsi="Tahoma" w:cs="Tahoma"/>
        </w:rPr>
        <w:t>participates on the</w:t>
      </w:r>
      <w:r w:rsidRPr="00E1722B">
        <w:rPr>
          <w:rFonts w:ascii="Tahoma" w:hAnsi="Tahoma" w:cs="Tahoma"/>
        </w:rPr>
        <w:t xml:space="preserve"> OHRC’s Indigenous Reconciliation Advisory Group (IRAG), which advises on the OHRC’s work. IRAG includes representatives from diverse First Nations, Inuit, Métis, and urban Indigenous communities and organizations across Ontario.</w:t>
      </w:r>
    </w:p>
    <w:p w14:paraId="4F859F80" w14:textId="5949DD6B" w:rsidR="0035456C" w:rsidRPr="00C71BE5" w:rsidRDefault="0035456C" w:rsidP="00C71BE5">
      <w:pPr>
        <w:rPr>
          <w:rFonts w:ascii="Tahoma" w:eastAsia="Calibri" w:hAnsi="Tahoma" w:cs="Tahoma"/>
          <w:b/>
          <w:bCs/>
          <w:color w:val="000000" w:themeColor="text1"/>
          <w:szCs w:val="24"/>
        </w:rPr>
      </w:pPr>
      <w:r w:rsidRPr="00C71BE5">
        <w:rPr>
          <w:rFonts w:ascii="Tahoma" w:eastAsia="Calibri" w:hAnsi="Tahoma" w:cs="Tahoma"/>
          <w:b/>
          <w:bCs/>
          <w:color w:val="000000" w:themeColor="text1"/>
          <w:szCs w:val="24"/>
        </w:rPr>
        <w:t xml:space="preserve">3.5.2 PATIENT </w:t>
      </w:r>
      <w:r w:rsidR="005C6D56" w:rsidRPr="00C71BE5">
        <w:rPr>
          <w:rFonts w:ascii="Tahoma" w:eastAsia="Calibri" w:hAnsi="Tahoma" w:cs="Tahoma"/>
          <w:b/>
          <w:bCs/>
          <w:color w:val="000000" w:themeColor="text1"/>
          <w:szCs w:val="24"/>
        </w:rPr>
        <w:t>OMBUDSMAN</w:t>
      </w:r>
    </w:p>
    <w:p w14:paraId="5444C6D8" w14:textId="5E7DC833" w:rsidR="0035456C" w:rsidRPr="00E1722B" w:rsidRDefault="00201549" w:rsidP="00C71BE5">
      <w:pPr>
        <w:rPr>
          <w:rFonts w:ascii="Tahoma" w:hAnsi="Tahoma" w:cs="Tahoma"/>
        </w:rPr>
      </w:pPr>
      <w:r w:rsidRPr="00201549">
        <w:rPr>
          <w:rFonts w:ascii="Tahoma" w:hAnsi="Tahoma" w:cs="Tahoma"/>
        </w:rPr>
        <w:t>The Patient Ombudsman supports patients, residents and caregivers in resolving complaints within Ontario’s health care system. ISOC provides maintains a reciprocal referral pathway with the Ombudsman. The HRLSC refers clients where internal dispute resolution has not been pursued, where individuals are unaware of Ombudsman resources</w:t>
      </w:r>
      <w:r>
        <w:rPr>
          <w:rFonts w:ascii="Tahoma" w:hAnsi="Tahoma" w:cs="Tahoma"/>
        </w:rPr>
        <w:t>,</w:t>
      </w:r>
      <w:r w:rsidRPr="00201549">
        <w:rPr>
          <w:rFonts w:ascii="Tahoma" w:hAnsi="Tahoma" w:cs="Tahoma"/>
        </w:rPr>
        <w:t xml:space="preserve"> such as the Early Resolution Specialist–Indigenous Experiences role, or where concerns persist despite engagement with Indigenous liaisons. The Ombudsman also refers matters to the HRLSC</w:t>
      </w:r>
      <w:r w:rsidR="00CD04AB" w:rsidRPr="00CD04AB">
        <w:rPr>
          <w:rFonts w:ascii="Tahoma" w:hAnsi="Tahoma" w:cs="Tahoma"/>
        </w:rPr>
        <w:t>.</w:t>
      </w:r>
    </w:p>
    <w:p w14:paraId="6D8D2209" w14:textId="77777777" w:rsidR="0035456C" w:rsidRPr="00C71BE5" w:rsidRDefault="0035456C" w:rsidP="00C71BE5">
      <w:pPr>
        <w:rPr>
          <w:rFonts w:ascii="Tahoma" w:eastAsia="Calibri" w:hAnsi="Tahoma" w:cs="Tahoma"/>
          <w:b/>
          <w:bCs/>
          <w:color w:val="000000" w:themeColor="text1"/>
          <w:szCs w:val="24"/>
        </w:rPr>
      </w:pPr>
      <w:r w:rsidRPr="00C71BE5">
        <w:rPr>
          <w:rFonts w:ascii="Tahoma" w:eastAsia="Calibri" w:hAnsi="Tahoma" w:cs="Tahoma"/>
          <w:b/>
          <w:bCs/>
          <w:color w:val="000000" w:themeColor="text1"/>
          <w:szCs w:val="24"/>
        </w:rPr>
        <w:t>3.5.3 DISABILITY JUSTICE NETWORK OF ONTARIO</w:t>
      </w:r>
    </w:p>
    <w:p w14:paraId="5A5F9DBE" w14:textId="6415274B" w:rsidR="0035456C" w:rsidRPr="00E1722B" w:rsidRDefault="0035456C" w:rsidP="00C71BE5">
      <w:pPr>
        <w:rPr>
          <w:rFonts w:ascii="Tahoma" w:eastAsia="Calibri" w:hAnsi="Tahoma" w:cs="Tahoma"/>
        </w:rPr>
      </w:pPr>
      <w:r w:rsidRPr="00E1722B">
        <w:rPr>
          <w:rFonts w:ascii="Tahoma" w:eastAsia="Calibri" w:hAnsi="Tahoma" w:cs="Tahoma"/>
        </w:rPr>
        <w:t>The Disability Justice Network of Ontario (DJNO) advocates for a more just and inclusive province for people with disabilities, including those in custody under Corrections Ontario. ISOC continues to collaborate with DJNO to receive client referrals.</w:t>
      </w:r>
    </w:p>
    <w:p w14:paraId="21336036" w14:textId="77777777" w:rsidR="0035456C" w:rsidRPr="00C71BE5" w:rsidRDefault="0035456C" w:rsidP="00C71BE5">
      <w:pPr>
        <w:rPr>
          <w:rFonts w:ascii="Tahoma" w:eastAsia="Calibri" w:hAnsi="Tahoma" w:cs="Tahoma"/>
          <w:b/>
          <w:bCs/>
          <w:color w:val="000000" w:themeColor="text1"/>
          <w:szCs w:val="24"/>
        </w:rPr>
      </w:pPr>
      <w:r w:rsidRPr="00C71BE5">
        <w:rPr>
          <w:rFonts w:ascii="Tahoma" w:eastAsia="Calibri" w:hAnsi="Tahoma" w:cs="Tahoma"/>
          <w:b/>
          <w:bCs/>
          <w:color w:val="000000" w:themeColor="text1"/>
          <w:szCs w:val="24"/>
        </w:rPr>
        <w:t xml:space="preserve">3.5.4 TRIBUNALS ONTARIO – INDIGENOUS SERVICES </w:t>
      </w:r>
    </w:p>
    <w:p w14:paraId="4AFEB775" w14:textId="77777777" w:rsidR="0035456C" w:rsidRPr="00E1722B" w:rsidRDefault="0035456C" w:rsidP="00C71BE5">
      <w:pPr>
        <w:rPr>
          <w:rFonts w:ascii="Tahoma" w:eastAsia="Calibri" w:hAnsi="Tahoma" w:cs="Tahoma"/>
        </w:rPr>
      </w:pPr>
      <w:r w:rsidRPr="00E1722B">
        <w:rPr>
          <w:rFonts w:ascii="Tahoma" w:eastAsia="Calibri" w:hAnsi="Tahoma" w:cs="Tahoma"/>
        </w:rPr>
        <w:t>ISOC continues to include the Indigenous Services Lead at Tribunals Ontario in its meetings to share updates on their work and discuss developments about Tribunals Ontario’s Indigenous Services. </w:t>
      </w:r>
    </w:p>
    <w:p w14:paraId="28D0D40E" w14:textId="77777777" w:rsidR="0035456C" w:rsidRPr="00C71BE5" w:rsidRDefault="0035456C" w:rsidP="00C71BE5">
      <w:pPr>
        <w:rPr>
          <w:rFonts w:ascii="Tahoma" w:eastAsia="Calibri" w:hAnsi="Tahoma" w:cs="Tahoma"/>
          <w:b/>
          <w:bCs/>
          <w:color w:val="000000" w:themeColor="text1"/>
          <w:szCs w:val="24"/>
        </w:rPr>
      </w:pPr>
      <w:r w:rsidRPr="00C71BE5">
        <w:rPr>
          <w:rFonts w:ascii="Tahoma" w:eastAsia="Calibri" w:hAnsi="Tahoma" w:cs="Tahoma"/>
          <w:b/>
          <w:bCs/>
          <w:color w:val="000000" w:themeColor="text1"/>
          <w:szCs w:val="24"/>
        </w:rPr>
        <w:t xml:space="preserve">3.5.5 INDIGENOUS FRIENDSHIP CENTRES – INDIGENOUS JUSTICE COORDINATORS </w:t>
      </w:r>
    </w:p>
    <w:p w14:paraId="6E63DAAD" w14:textId="6E30F58B" w:rsidR="0035456C" w:rsidRDefault="0035456C" w:rsidP="00C71BE5">
      <w:pPr>
        <w:rPr>
          <w:rFonts w:ascii="Tahoma" w:hAnsi="Tahoma" w:cs="Tahoma"/>
        </w:rPr>
      </w:pPr>
      <w:r w:rsidRPr="00E1722B">
        <w:rPr>
          <w:rFonts w:ascii="Tahoma" w:hAnsi="Tahoma" w:cs="Tahoma"/>
        </w:rPr>
        <w:t>Indigenous Friendship Centres deliver culture-based services and advocacy through locations across the province. ISOC continues to</w:t>
      </w:r>
      <w:r w:rsidR="0082327C">
        <w:rPr>
          <w:rFonts w:ascii="Tahoma" w:hAnsi="Tahoma" w:cs="Tahoma"/>
        </w:rPr>
        <w:t xml:space="preserve"> engage with</w:t>
      </w:r>
      <w:r w:rsidRPr="00E1722B">
        <w:rPr>
          <w:rFonts w:ascii="Tahoma" w:hAnsi="Tahoma" w:cs="Tahoma"/>
        </w:rPr>
        <w:t xml:space="preserve"> Indigenous communities, offering </w:t>
      </w:r>
      <w:r w:rsidR="00615D60">
        <w:rPr>
          <w:rFonts w:ascii="Tahoma" w:hAnsi="Tahoma" w:cs="Tahoma"/>
        </w:rPr>
        <w:t xml:space="preserve">HRTO system navigation </w:t>
      </w:r>
      <w:r>
        <w:rPr>
          <w:rFonts w:ascii="Tahoma" w:hAnsi="Tahoma" w:cs="Tahoma"/>
        </w:rPr>
        <w:t xml:space="preserve">information </w:t>
      </w:r>
      <w:r w:rsidR="00615D60">
        <w:rPr>
          <w:rFonts w:ascii="Tahoma" w:hAnsi="Tahoma" w:cs="Tahoma"/>
        </w:rPr>
        <w:t xml:space="preserve">sessions </w:t>
      </w:r>
      <w:r w:rsidRPr="00E1722B">
        <w:rPr>
          <w:rFonts w:ascii="Tahoma" w:hAnsi="Tahoma" w:cs="Tahoma"/>
        </w:rPr>
        <w:t>to staff and drop-in visitors at Friendship Centre locations.</w:t>
      </w:r>
    </w:p>
    <w:p w14:paraId="145C0598" w14:textId="7343A621" w:rsidR="00626157" w:rsidRPr="00C71BE5" w:rsidRDefault="00626157" w:rsidP="00C71BE5">
      <w:pPr>
        <w:rPr>
          <w:rFonts w:ascii="Tahoma" w:eastAsia="Calibri" w:hAnsi="Tahoma" w:cs="Tahoma"/>
          <w:b/>
          <w:bCs/>
          <w:color w:val="000000" w:themeColor="text1"/>
          <w:szCs w:val="24"/>
        </w:rPr>
      </w:pPr>
      <w:r w:rsidRPr="00C71BE5">
        <w:rPr>
          <w:rFonts w:ascii="Tahoma" w:eastAsia="Calibri" w:hAnsi="Tahoma" w:cs="Tahoma"/>
          <w:b/>
          <w:bCs/>
          <w:color w:val="000000" w:themeColor="text1"/>
          <w:szCs w:val="24"/>
        </w:rPr>
        <w:t>3.5.6 INDIGENOUS HUMAN RIGHTS PROGRAM – PRO BONO STUDENTS CANADA</w:t>
      </w:r>
    </w:p>
    <w:p w14:paraId="6A42BF35" w14:textId="1A763834" w:rsidR="00626157" w:rsidRPr="00E1722B" w:rsidRDefault="00626157" w:rsidP="00626157">
      <w:pPr>
        <w:ind w:left="360"/>
        <w:rPr>
          <w:rFonts w:ascii="Tahoma" w:hAnsi="Tahoma" w:cs="Tahoma"/>
        </w:rPr>
      </w:pPr>
      <w:r w:rsidRPr="00E1722B">
        <w:rPr>
          <w:rFonts w:ascii="Tahoma" w:hAnsi="Tahoma" w:cs="Tahoma"/>
        </w:rPr>
        <w:t xml:space="preserve">The Indigenous Human Rights Program, a partnership between Pro Bono Students Canada (PBSC) and the </w:t>
      </w:r>
      <w:r>
        <w:rPr>
          <w:rFonts w:ascii="Tahoma" w:hAnsi="Tahoma" w:cs="Tahoma"/>
        </w:rPr>
        <w:t>Ontario Federation of Indigenous Friendship Centres (</w:t>
      </w:r>
      <w:r w:rsidRPr="00E1722B">
        <w:rPr>
          <w:rFonts w:ascii="Tahoma" w:hAnsi="Tahoma" w:cs="Tahoma"/>
        </w:rPr>
        <w:t>OFIFC</w:t>
      </w:r>
      <w:r>
        <w:rPr>
          <w:rFonts w:ascii="Tahoma" w:hAnsi="Tahoma" w:cs="Tahoma"/>
        </w:rPr>
        <w:t>)</w:t>
      </w:r>
      <w:r w:rsidRPr="00E1722B">
        <w:rPr>
          <w:rFonts w:ascii="Tahoma" w:hAnsi="Tahoma" w:cs="Tahoma"/>
        </w:rPr>
        <w:t>, offers free legal clinics through Friendship Centres. ISOC continues to serve on the Advisory Committee.</w:t>
      </w:r>
    </w:p>
    <w:p w14:paraId="07C90487" w14:textId="270728D3" w:rsidR="0035456C" w:rsidRPr="00C71BE5" w:rsidRDefault="0035456C" w:rsidP="00C71BE5">
      <w:pPr>
        <w:rPr>
          <w:rFonts w:ascii="Tahoma" w:eastAsia="Calibri" w:hAnsi="Tahoma" w:cs="Tahoma"/>
          <w:b/>
          <w:bCs/>
          <w:color w:val="000000" w:themeColor="text1"/>
          <w:szCs w:val="24"/>
        </w:rPr>
      </w:pPr>
      <w:r w:rsidRPr="00C71BE5">
        <w:rPr>
          <w:rFonts w:ascii="Tahoma" w:eastAsia="Calibri" w:hAnsi="Tahoma" w:cs="Tahoma"/>
          <w:b/>
          <w:bCs/>
          <w:color w:val="000000" w:themeColor="text1"/>
          <w:szCs w:val="24"/>
        </w:rPr>
        <w:t>3.5.</w:t>
      </w:r>
      <w:r w:rsidR="00626157" w:rsidRPr="00C71BE5">
        <w:rPr>
          <w:rFonts w:ascii="Tahoma" w:eastAsia="Calibri" w:hAnsi="Tahoma" w:cs="Tahoma"/>
          <w:b/>
          <w:bCs/>
          <w:color w:val="000000" w:themeColor="text1"/>
          <w:szCs w:val="24"/>
        </w:rPr>
        <w:t>7</w:t>
      </w:r>
      <w:r w:rsidRPr="00C71BE5">
        <w:rPr>
          <w:rFonts w:ascii="Tahoma" w:eastAsia="Calibri" w:hAnsi="Tahoma" w:cs="Tahoma"/>
          <w:b/>
          <w:bCs/>
          <w:color w:val="000000" w:themeColor="text1"/>
          <w:szCs w:val="24"/>
        </w:rPr>
        <w:t xml:space="preserve"> CHIEFS OF ONTARIO</w:t>
      </w:r>
    </w:p>
    <w:p w14:paraId="45BF7540" w14:textId="40E1FBB2" w:rsidR="0035456C" w:rsidRPr="00E1722B" w:rsidRDefault="0035456C" w:rsidP="00C71BE5">
      <w:pPr>
        <w:rPr>
          <w:rFonts w:ascii="Tahoma" w:hAnsi="Tahoma" w:cs="Tahoma"/>
        </w:rPr>
      </w:pPr>
      <w:r w:rsidRPr="00E1722B">
        <w:rPr>
          <w:rFonts w:ascii="Tahoma" w:hAnsi="Tahoma" w:cs="Tahoma"/>
        </w:rPr>
        <w:t xml:space="preserve">Chiefs of Ontario represent 133 First Nation communities across the province. ISOC continues to share information </w:t>
      </w:r>
      <w:r w:rsidR="00005AC5">
        <w:rPr>
          <w:rFonts w:ascii="Tahoma" w:hAnsi="Tahoma" w:cs="Tahoma"/>
        </w:rPr>
        <w:t>and collaborate in relation to</w:t>
      </w:r>
      <w:r w:rsidR="00005AC5" w:rsidRPr="00E1722B">
        <w:rPr>
          <w:rFonts w:ascii="Tahoma" w:hAnsi="Tahoma" w:cs="Tahoma"/>
        </w:rPr>
        <w:t xml:space="preserve"> </w:t>
      </w:r>
      <w:r w:rsidR="00005AC5">
        <w:rPr>
          <w:rFonts w:ascii="Tahoma" w:hAnsi="Tahoma" w:cs="Tahoma"/>
        </w:rPr>
        <w:t>the HRLSC legal</w:t>
      </w:r>
      <w:r w:rsidR="00005AC5" w:rsidRPr="00E1722B">
        <w:rPr>
          <w:rFonts w:ascii="Tahoma" w:hAnsi="Tahoma" w:cs="Tahoma"/>
        </w:rPr>
        <w:t xml:space="preserve"> </w:t>
      </w:r>
      <w:r w:rsidRPr="00E1722B">
        <w:rPr>
          <w:rFonts w:ascii="Tahoma" w:hAnsi="Tahoma" w:cs="Tahoma"/>
        </w:rPr>
        <w:t>services to strengthen</w:t>
      </w:r>
      <w:r>
        <w:rPr>
          <w:rFonts w:ascii="Tahoma" w:hAnsi="Tahoma" w:cs="Tahoma"/>
        </w:rPr>
        <w:t xml:space="preserve"> the</w:t>
      </w:r>
      <w:r w:rsidRPr="00E1722B">
        <w:rPr>
          <w:rFonts w:ascii="Tahoma" w:hAnsi="Tahoma" w:cs="Tahoma"/>
        </w:rPr>
        <w:t xml:space="preserve"> HRLSC’s service delivery to First Nations individuals.</w:t>
      </w:r>
    </w:p>
    <w:p w14:paraId="600762E3" w14:textId="3881AD43" w:rsidR="0035456C" w:rsidRPr="00C71BE5" w:rsidRDefault="0035456C" w:rsidP="00C71BE5">
      <w:pPr>
        <w:pStyle w:val="Heading2"/>
        <w:rPr>
          <w:rFonts w:ascii="Tahoma" w:eastAsia="Calibri" w:hAnsi="Tahoma" w:cs="Tahoma"/>
        </w:rPr>
      </w:pPr>
      <w:bookmarkStart w:id="19" w:name="_Toc227242654"/>
      <w:r w:rsidRPr="00C71BE5">
        <w:rPr>
          <w:rFonts w:ascii="Tahoma" w:eastAsia="Calibri" w:hAnsi="Tahoma" w:cs="Tahoma"/>
        </w:rPr>
        <w:lastRenderedPageBreak/>
        <w:t xml:space="preserve">3.6 </w:t>
      </w:r>
      <w:r w:rsidR="008A5B4F">
        <w:rPr>
          <w:rFonts w:ascii="Tahoma" w:eastAsia="Calibri" w:hAnsi="Tahoma" w:cs="Tahoma"/>
        </w:rPr>
        <w:t>Anti-Discrimination Intensive Program (ADIP)</w:t>
      </w:r>
      <w:r w:rsidRPr="00C71BE5">
        <w:rPr>
          <w:rFonts w:ascii="Tahoma" w:eastAsia="Calibri" w:hAnsi="Tahoma" w:cs="Tahoma"/>
        </w:rPr>
        <w:t xml:space="preserve"> – through Osgoode Hall Law School at York University</w:t>
      </w:r>
      <w:bookmarkEnd w:id="19"/>
    </w:p>
    <w:p w14:paraId="16699288" w14:textId="77777777" w:rsidR="0035456C" w:rsidRPr="00E1722B" w:rsidRDefault="0035456C" w:rsidP="0035456C">
      <w:pPr>
        <w:rPr>
          <w:rFonts w:ascii="Tahoma" w:eastAsia="Calibri" w:hAnsi="Tahoma" w:cs="Tahoma"/>
        </w:rPr>
      </w:pPr>
      <w:r w:rsidRPr="00E1722B">
        <w:rPr>
          <w:rFonts w:ascii="Tahoma" w:eastAsia="Calibri" w:hAnsi="Tahoma" w:cs="Tahoma"/>
        </w:rPr>
        <w:t>The Anti-Discrimination Intensive Program (ADIP) is a valuable partnership between the HRLSC and Osgoode Hall Law School at York University. Each year, 12 law students join the HRLSC to support client services, including phone intake, legal advice, mediations, and hearings. These students play a key role in strengthening and improving the HRLSC’s service capacity.</w:t>
      </w:r>
    </w:p>
    <w:p w14:paraId="6B272CBE" w14:textId="77777777" w:rsidR="0035456C" w:rsidRDefault="00000000" w:rsidP="0035456C">
      <w:pPr>
        <w:rPr>
          <w:rFonts w:ascii="Tahoma" w:hAnsi="Tahoma" w:cs="Tahoma"/>
          <w:kern w:val="2"/>
          <w:szCs w:val="24"/>
          <w14:ligatures w14:val="standardContextual"/>
        </w:rPr>
      </w:pPr>
      <w:r>
        <w:rPr>
          <w:rFonts w:ascii="Tahoma" w:hAnsi="Tahoma" w:cs="Tahoma"/>
          <w:noProof/>
          <w:kern w:val="2"/>
          <w:szCs w:val="24"/>
          <w14:ligatures w14:val="standardContextual"/>
        </w:rPr>
        <w:pict w14:anchorId="4B4D2860">
          <v:rect id="_x0000_i1028" style="width:234pt;height:1.5pt" o:hrpct="500" o:hralign="center" o:hrstd="t" o:hr="t" fillcolor="#a0a0a0" stroked="f"/>
        </w:pict>
      </w:r>
    </w:p>
    <w:p w14:paraId="58EC5DD9" w14:textId="77777777" w:rsidR="0035456C" w:rsidRPr="006A4A13" w:rsidRDefault="0035456C" w:rsidP="0035456C">
      <w:pPr>
        <w:pStyle w:val="Heading1"/>
        <w:jc w:val="left"/>
        <w:rPr>
          <w:rFonts w:ascii="Tahoma" w:eastAsia="Arial" w:hAnsi="Tahoma" w:cs="Tahoma"/>
          <w:color w:val="2F5496"/>
        </w:rPr>
      </w:pPr>
      <w:bookmarkStart w:id="20" w:name="_Toc185612248"/>
      <w:bookmarkStart w:id="21" w:name="_Toc227242655"/>
      <w:r>
        <w:rPr>
          <w:rFonts w:ascii="Tahoma" w:eastAsia="Arial" w:hAnsi="Tahoma" w:cs="Tahoma"/>
        </w:rPr>
        <w:t xml:space="preserve">Section 4: </w:t>
      </w:r>
      <w:r w:rsidRPr="006A4A13">
        <w:rPr>
          <w:rFonts w:ascii="Tahoma" w:eastAsia="Arial" w:hAnsi="Tahoma" w:cs="Tahoma"/>
        </w:rPr>
        <w:t>Risk Identification, Assessment, and Mitigation Strategies</w:t>
      </w:r>
      <w:bookmarkEnd w:id="20"/>
      <w:bookmarkEnd w:id="21"/>
    </w:p>
    <w:p w14:paraId="7ED92C2A" w14:textId="77777777" w:rsidR="0035456C" w:rsidRPr="006A4A13" w:rsidRDefault="0035456C" w:rsidP="0035456C">
      <w:pPr>
        <w:pStyle w:val="Heading2"/>
        <w:rPr>
          <w:rFonts w:ascii="Tahoma" w:eastAsia="Arial" w:hAnsi="Tahoma" w:cs="Tahoma"/>
          <w:color w:val="2F5496"/>
        </w:rPr>
      </w:pPr>
      <w:bookmarkStart w:id="22" w:name="_Toc185612249"/>
      <w:bookmarkStart w:id="23" w:name="_Toc227242656"/>
      <w:r>
        <w:rPr>
          <w:rFonts w:ascii="Tahoma" w:eastAsia="Arial" w:hAnsi="Tahoma" w:cs="Tahoma"/>
        </w:rPr>
        <w:t>4</w:t>
      </w:r>
      <w:r w:rsidRPr="006A4A13">
        <w:rPr>
          <w:rFonts w:ascii="Tahoma" w:eastAsia="Arial" w:hAnsi="Tahoma" w:cs="Tahoma"/>
        </w:rPr>
        <w:t>.1 Risk Identification</w:t>
      </w:r>
      <w:bookmarkEnd w:id="22"/>
      <w:bookmarkEnd w:id="23"/>
      <w:r w:rsidRPr="006A4A13">
        <w:rPr>
          <w:rFonts w:ascii="Tahoma" w:eastAsia="Arial" w:hAnsi="Tahoma" w:cs="Tahoma"/>
        </w:rPr>
        <w:t xml:space="preserve"> </w:t>
      </w:r>
    </w:p>
    <w:p w14:paraId="6C803B65" w14:textId="050A2A35" w:rsidR="0035456C" w:rsidRPr="006A4A13" w:rsidRDefault="0035456C" w:rsidP="0035456C">
      <w:pPr>
        <w:spacing w:line="259" w:lineRule="auto"/>
        <w:rPr>
          <w:rFonts w:ascii="Tahoma" w:eastAsia="Arial" w:hAnsi="Tahoma" w:cs="Tahoma"/>
        </w:rPr>
      </w:pPr>
      <w:r w:rsidRPr="006A4A13">
        <w:rPr>
          <w:rFonts w:ascii="Tahoma" w:eastAsia="Arial" w:hAnsi="Tahoma" w:cs="Tahoma"/>
        </w:rPr>
        <w:t>For the 202</w:t>
      </w:r>
      <w:r w:rsidR="00EC163F">
        <w:rPr>
          <w:rFonts w:ascii="Tahoma" w:eastAsia="Arial" w:hAnsi="Tahoma" w:cs="Tahoma"/>
        </w:rPr>
        <w:t>6</w:t>
      </w:r>
      <w:r w:rsidRPr="006A4A13">
        <w:rPr>
          <w:rFonts w:ascii="Tahoma" w:eastAsia="Arial" w:hAnsi="Tahoma" w:cs="Tahoma"/>
        </w:rPr>
        <w:t>-2</w:t>
      </w:r>
      <w:r w:rsidR="00EC163F">
        <w:rPr>
          <w:rFonts w:ascii="Tahoma" w:eastAsia="Arial" w:hAnsi="Tahoma" w:cs="Tahoma"/>
        </w:rPr>
        <w:t>7</w:t>
      </w:r>
      <w:r w:rsidRPr="006A4A13">
        <w:rPr>
          <w:rFonts w:ascii="Tahoma" w:eastAsia="Arial" w:hAnsi="Tahoma" w:cs="Tahoma"/>
        </w:rPr>
        <w:t xml:space="preserve"> to 2028-29 business planning years, HRLSC has identified the following risks that may impact operations and services: </w:t>
      </w:r>
    </w:p>
    <w:p w14:paraId="0E738084" w14:textId="77777777" w:rsidR="0035456C" w:rsidRPr="006A4A13" w:rsidRDefault="0035456C" w:rsidP="0035456C">
      <w:pPr>
        <w:spacing w:line="259" w:lineRule="auto"/>
        <w:rPr>
          <w:rFonts w:ascii="Tahoma" w:eastAsia="Arial" w:hAnsi="Tahoma" w:cs="Tahoma"/>
          <w:b/>
          <w:bCs/>
          <w:color w:val="000000" w:themeColor="text1"/>
        </w:rPr>
      </w:pPr>
      <w:bookmarkStart w:id="24" w:name="_Hlk215235602"/>
      <w:r w:rsidRPr="006A4A13">
        <w:rPr>
          <w:rFonts w:ascii="Tahoma" w:eastAsia="Arial" w:hAnsi="Tahoma" w:cs="Tahoma"/>
          <w:b/>
          <w:bCs/>
          <w:color w:val="000000" w:themeColor="text1"/>
        </w:rPr>
        <w:t xml:space="preserve">RISK #1 – HRLSC’S LONG-TERM FINANCIAL SUSTAINABILITY </w:t>
      </w:r>
    </w:p>
    <w:bookmarkEnd w:id="24"/>
    <w:p w14:paraId="0015EDF2" w14:textId="709ACAAA" w:rsidR="0035456C" w:rsidRPr="006A4A13" w:rsidRDefault="0035456C" w:rsidP="0035456C">
      <w:pPr>
        <w:spacing w:line="259" w:lineRule="auto"/>
        <w:rPr>
          <w:rFonts w:ascii="Tahoma" w:eastAsia="Arial" w:hAnsi="Tahoma" w:cs="Tahoma"/>
        </w:rPr>
      </w:pPr>
      <w:r w:rsidRPr="006A4A13">
        <w:rPr>
          <w:rFonts w:ascii="Tahoma" w:eastAsia="Arial" w:hAnsi="Tahoma" w:cs="Tahoma"/>
        </w:rPr>
        <w:t>A major risk for HRLSC for the upcoming planning years is meeting service delivery objectives in accordance with its statutory mandate, given the current financial pressures</w:t>
      </w:r>
      <w:r w:rsidR="002F4D7C">
        <w:rPr>
          <w:rFonts w:ascii="Tahoma" w:eastAsia="Arial" w:hAnsi="Tahoma" w:cs="Tahoma"/>
        </w:rPr>
        <w:t xml:space="preserve"> that have resulted in significant staff turnover</w:t>
      </w:r>
      <w:r w:rsidR="0090675D">
        <w:rPr>
          <w:rFonts w:ascii="Tahoma" w:eastAsia="Arial" w:hAnsi="Tahoma" w:cs="Tahoma"/>
        </w:rPr>
        <w:t xml:space="preserve"> and </w:t>
      </w:r>
      <w:r w:rsidR="008A5B4F">
        <w:rPr>
          <w:rFonts w:ascii="Tahoma" w:eastAsia="Arial" w:hAnsi="Tahoma" w:cs="Tahoma"/>
        </w:rPr>
        <w:t xml:space="preserve">the </w:t>
      </w:r>
      <w:r w:rsidR="0090675D">
        <w:rPr>
          <w:rFonts w:ascii="Tahoma" w:eastAsia="Arial" w:hAnsi="Tahoma" w:cs="Tahoma"/>
        </w:rPr>
        <w:t>significantly increasing number of callers</w:t>
      </w:r>
      <w:r w:rsidRPr="006A4A13">
        <w:rPr>
          <w:rFonts w:ascii="Tahoma" w:eastAsia="Arial" w:hAnsi="Tahoma" w:cs="Tahoma"/>
        </w:rPr>
        <w:t xml:space="preserve">. </w:t>
      </w:r>
    </w:p>
    <w:p w14:paraId="645613E9" w14:textId="0B0B8C85" w:rsidR="0035456C" w:rsidRDefault="002B5566" w:rsidP="0035456C">
      <w:pPr>
        <w:spacing w:line="259" w:lineRule="auto"/>
        <w:rPr>
          <w:rFonts w:ascii="Tahoma" w:eastAsia="Times New Roman" w:hAnsi="Tahoma" w:cs="Tahoma"/>
        </w:rPr>
      </w:pPr>
      <w:r>
        <w:rPr>
          <w:rFonts w:ascii="Tahoma" w:eastAsia="Arial" w:hAnsi="Tahoma" w:cs="Tahoma"/>
        </w:rPr>
        <w:t xml:space="preserve">There are four distinct factors that </w:t>
      </w:r>
      <w:r w:rsidRPr="002B5566">
        <w:rPr>
          <w:rFonts w:ascii="Tahoma" w:eastAsia="Arial" w:hAnsi="Tahoma" w:cs="Tahoma"/>
        </w:rPr>
        <w:t xml:space="preserve">place serious financial pressure on the </w:t>
      </w:r>
      <w:r>
        <w:rPr>
          <w:rFonts w:ascii="Tahoma" w:eastAsia="Arial" w:hAnsi="Tahoma" w:cs="Tahoma"/>
        </w:rPr>
        <w:t>HRLSC’s financial</w:t>
      </w:r>
      <w:r w:rsidRPr="002B5566">
        <w:rPr>
          <w:rFonts w:ascii="Tahoma" w:eastAsia="Arial" w:hAnsi="Tahoma" w:cs="Tahoma"/>
        </w:rPr>
        <w:t xml:space="preserve"> </w:t>
      </w:r>
      <w:r>
        <w:rPr>
          <w:rFonts w:ascii="Tahoma" w:eastAsia="Arial" w:hAnsi="Tahoma" w:cs="Tahoma"/>
        </w:rPr>
        <w:t xml:space="preserve">sustainability and </w:t>
      </w:r>
      <w:r w:rsidRPr="002B5566">
        <w:rPr>
          <w:rFonts w:ascii="Tahoma" w:eastAsia="Arial" w:hAnsi="Tahoma" w:cs="Tahoma"/>
        </w:rPr>
        <w:t>operations</w:t>
      </w:r>
      <w:r>
        <w:rPr>
          <w:rFonts w:ascii="Tahoma" w:eastAsia="Arial" w:hAnsi="Tahoma" w:cs="Tahoma"/>
        </w:rPr>
        <w:t>: 1) w</w:t>
      </w:r>
      <w:r w:rsidR="0035456C" w:rsidRPr="006A4A13">
        <w:rPr>
          <w:rFonts w:ascii="Tahoma" w:eastAsia="Arial" w:hAnsi="Tahoma" w:cs="Tahoma"/>
        </w:rPr>
        <w:t>age increases from bargaining with union groups</w:t>
      </w:r>
      <w:r>
        <w:rPr>
          <w:rFonts w:ascii="Tahoma" w:eastAsia="Arial" w:hAnsi="Tahoma" w:cs="Tahoma"/>
        </w:rPr>
        <w:t>;</w:t>
      </w:r>
      <w:r w:rsidR="0035456C" w:rsidRPr="006A4A13">
        <w:rPr>
          <w:rFonts w:ascii="Tahoma" w:eastAsia="Arial" w:hAnsi="Tahoma" w:cs="Tahoma"/>
        </w:rPr>
        <w:t xml:space="preserve"> </w:t>
      </w:r>
      <w:r>
        <w:rPr>
          <w:rFonts w:ascii="Tahoma" w:eastAsia="Arial" w:hAnsi="Tahoma" w:cs="Tahoma"/>
        </w:rPr>
        <w:t xml:space="preserve">2) </w:t>
      </w:r>
      <w:r w:rsidR="0035456C" w:rsidRPr="006A4A13">
        <w:rPr>
          <w:rFonts w:ascii="Tahoma" w:eastAsia="Arial" w:hAnsi="Tahoma" w:cs="Tahoma"/>
        </w:rPr>
        <w:t>compensation disparities based on broader public sector salary comparators</w:t>
      </w:r>
      <w:r>
        <w:rPr>
          <w:rFonts w:ascii="Tahoma" w:eastAsia="Arial" w:hAnsi="Tahoma" w:cs="Tahoma"/>
        </w:rPr>
        <w:t xml:space="preserve"> and</w:t>
      </w:r>
      <w:r w:rsidR="0035456C" w:rsidRPr="006A4A13">
        <w:rPr>
          <w:rFonts w:ascii="Tahoma" w:eastAsia="Arial" w:hAnsi="Tahoma" w:cs="Tahoma"/>
        </w:rPr>
        <w:t xml:space="preserve"> salary compression</w:t>
      </w:r>
      <w:r>
        <w:rPr>
          <w:rFonts w:ascii="Tahoma" w:eastAsia="Arial" w:hAnsi="Tahoma" w:cs="Tahoma"/>
        </w:rPr>
        <w:t>; 3)</w:t>
      </w:r>
      <w:r w:rsidR="0035456C" w:rsidRPr="006A4A13">
        <w:rPr>
          <w:rFonts w:ascii="Tahoma" w:eastAsia="Arial" w:hAnsi="Tahoma" w:cs="Tahoma"/>
        </w:rPr>
        <w:t xml:space="preserve"> </w:t>
      </w:r>
      <w:r>
        <w:rPr>
          <w:rFonts w:ascii="Tahoma" w:eastAsia="Arial" w:hAnsi="Tahoma" w:cs="Tahoma"/>
        </w:rPr>
        <w:t xml:space="preserve">rapidly </w:t>
      </w:r>
      <w:r w:rsidRPr="006A4A13">
        <w:rPr>
          <w:rFonts w:ascii="Tahoma" w:eastAsia="Arial" w:hAnsi="Tahoma" w:cs="Tahoma"/>
        </w:rPr>
        <w:t>mounting</w:t>
      </w:r>
      <w:r w:rsidR="0035456C" w:rsidRPr="006A4A13">
        <w:rPr>
          <w:rFonts w:ascii="Tahoma" w:eastAsia="Arial" w:hAnsi="Tahoma" w:cs="Tahoma"/>
        </w:rPr>
        <w:t xml:space="preserve"> operating expenses</w:t>
      </w:r>
      <w:r w:rsidR="0035456C">
        <w:rPr>
          <w:rFonts w:ascii="Tahoma" w:eastAsia="Arial" w:hAnsi="Tahoma" w:cs="Tahoma"/>
        </w:rPr>
        <w:t>,</w:t>
      </w:r>
      <w:r w:rsidR="0035456C" w:rsidRPr="006A4A13">
        <w:rPr>
          <w:rFonts w:ascii="Tahoma" w:eastAsia="Arial" w:hAnsi="Tahoma" w:cs="Tahoma"/>
        </w:rPr>
        <w:t xml:space="preserve"> and </w:t>
      </w:r>
      <w:r>
        <w:rPr>
          <w:rFonts w:ascii="Tahoma" w:eastAsia="Arial" w:hAnsi="Tahoma" w:cs="Tahoma"/>
        </w:rPr>
        <w:t xml:space="preserve">4) </w:t>
      </w:r>
      <w:r w:rsidR="0035456C" w:rsidRPr="006A4A13">
        <w:rPr>
          <w:rFonts w:ascii="Tahoma" w:eastAsia="Arial" w:hAnsi="Tahoma" w:cs="Tahoma"/>
        </w:rPr>
        <w:t xml:space="preserve">increased costs for benefit premiums. </w:t>
      </w:r>
      <w:r w:rsidR="002F4D7C">
        <w:rPr>
          <w:rFonts w:ascii="Tahoma" w:eastAsia="Times New Roman" w:hAnsi="Tahoma" w:cs="Tahoma"/>
        </w:rPr>
        <w:t xml:space="preserve">Despite the HRLSC’s best efforts to build frontline early dispute resolution offerings, </w:t>
      </w:r>
      <w:r w:rsidR="002504F2">
        <w:rPr>
          <w:rFonts w:ascii="Tahoma" w:eastAsia="Times New Roman" w:hAnsi="Tahoma" w:cs="Tahoma"/>
        </w:rPr>
        <w:t>financial pressures</w:t>
      </w:r>
      <w:r w:rsidR="0035456C" w:rsidRPr="006A4A13">
        <w:rPr>
          <w:rFonts w:ascii="Tahoma" w:eastAsia="Times New Roman" w:hAnsi="Tahoma" w:cs="Tahoma"/>
        </w:rPr>
        <w:t xml:space="preserve"> will have a major impact on service delivery and </w:t>
      </w:r>
      <w:r w:rsidR="0090675D">
        <w:rPr>
          <w:rFonts w:ascii="Tahoma" w:eastAsia="Times New Roman" w:hAnsi="Tahoma" w:cs="Tahoma"/>
        </w:rPr>
        <w:t>adversely</w:t>
      </w:r>
      <w:r w:rsidR="0090675D" w:rsidRPr="006A4A13">
        <w:rPr>
          <w:rFonts w:ascii="Tahoma" w:eastAsia="Times New Roman" w:hAnsi="Tahoma" w:cs="Tahoma"/>
        </w:rPr>
        <w:t xml:space="preserve"> </w:t>
      </w:r>
      <w:r w:rsidR="0035456C" w:rsidRPr="006A4A13">
        <w:rPr>
          <w:rFonts w:ascii="Tahoma" w:eastAsia="Times New Roman" w:hAnsi="Tahoma" w:cs="Tahoma"/>
        </w:rPr>
        <w:t xml:space="preserve">impact the HRLSC’s ability to effectively fulfill its statutory mandate under the </w:t>
      </w:r>
      <w:r w:rsidR="0035456C" w:rsidRPr="006A4A13">
        <w:rPr>
          <w:rFonts w:ascii="Tahoma" w:eastAsia="Times New Roman" w:hAnsi="Tahoma" w:cs="Tahoma"/>
          <w:i/>
          <w:iCs/>
        </w:rPr>
        <w:t>Code</w:t>
      </w:r>
      <w:r w:rsidR="0035456C" w:rsidRPr="006A4A13">
        <w:rPr>
          <w:rFonts w:ascii="Tahoma" w:eastAsia="Times New Roman" w:hAnsi="Tahoma" w:cs="Tahoma"/>
        </w:rPr>
        <w:t xml:space="preserve">. </w:t>
      </w:r>
    </w:p>
    <w:p w14:paraId="0DAFDCB7" w14:textId="2940EDA0" w:rsidR="002A5994" w:rsidRPr="00E534EA" w:rsidRDefault="002A5994" w:rsidP="0035456C">
      <w:pPr>
        <w:spacing w:line="259" w:lineRule="auto"/>
        <w:rPr>
          <w:rFonts w:ascii="Tahoma" w:eastAsia="Times New Roman" w:hAnsi="Tahoma" w:cs="Tahoma"/>
          <w:i/>
          <w:iCs/>
        </w:rPr>
      </w:pPr>
      <w:r w:rsidRPr="00E534EA">
        <w:rPr>
          <w:rFonts w:ascii="Tahoma" w:eastAsia="Times New Roman" w:hAnsi="Tahoma" w:cs="Tahoma"/>
          <w:i/>
          <w:iCs/>
        </w:rPr>
        <w:t>Staffing Constraints Threaten the HRLSC’s Capacity to Meet Rising Demand</w:t>
      </w:r>
    </w:p>
    <w:p w14:paraId="599CB407" w14:textId="551A8249" w:rsidR="002504F2" w:rsidRDefault="002504F2" w:rsidP="0035456C">
      <w:pPr>
        <w:spacing w:line="259" w:lineRule="auto"/>
        <w:rPr>
          <w:rFonts w:ascii="Tahoma" w:eastAsia="Times New Roman" w:hAnsi="Tahoma" w:cs="Tahoma"/>
          <w:bCs/>
        </w:rPr>
      </w:pPr>
      <w:r w:rsidRPr="002504F2">
        <w:rPr>
          <w:rFonts w:ascii="Tahoma" w:eastAsia="Times New Roman" w:hAnsi="Tahoma" w:cs="Tahoma"/>
        </w:rPr>
        <w:t xml:space="preserve">The constant </w:t>
      </w:r>
      <w:r>
        <w:rPr>
          <w:rFonts w:ascii="Tahoma" w:eastAsia="Times New Roman" w:hAnsi="Tahoma" w:cs="Tahoma"/>
        </w:rPr>
        <w:t xml:space="preserve">turnover </w:t>
      </w:r>
      <w:r w:rsidRPr="002504F2">
        <w:rPr>
          <w:rFonts w:ascii="Tahoma" w:eastAsia="Times New Roman" w:hAnsi="Tahoma" w:cs="Tahoma"/>
        </w:rPr>
        <w:t xml:space="preserve">of personnel </w:t>
      </w:r>
      <w:r>
        <w:rPr>
          <w:rFonts w:ascii="Tahoma" w:eastAsia="Times New Roman" w:hAnsi="Tahoma" w:cs="Tahoma"/>
        </w:rPr>
        <w:t xml:space="preserve">due to lack of competitive salaries </w:t>
      </w:r>
      <w:r w:rsidRPr="002504F2">
        <w:rPr>
          <w:rFonts w:ascii="Tahoma" w:eastAsia="Times New Roman" w:hAnsi="Tahoma" w:cs="Tahoma"/>
        </w:rPr>
        <w:t xml:space="preserve">means that onboarding </w:t>
      </w:r>
      <w:r w:rsidR="00AA5CF7">
        <w:rPr>
          <w:rFonts w:ascii="Tahoma" w:eastAsia="Times New Roman" w:hAnsi="Tahoma" w:cs="Tahoma"/>
        </w:rPr>
        <w:t>requires</w:t>
      </w:r>
      <w:r w:rsidRPr="002504F2">
        <w:rPr>
          <w:rFonts w:ascii="Tahoma" w:eastAsia="Times New Roman" w:hAnsi="Tahoma" w:cs="Tahoma"/>
        </w:rPr>
        <w:t xml:space="preserve"> significant energy, only for the benefits to</w:t>
      </w:r>
      <w:r>
        <w:rPr>
          <w:rFonts w:ascii="Tahoma" w:eastAsia="Times New Roman" w:hAnsi="Tahoma" w:cs="Tahoma"/>
        </w:rPr>
        <w:t xml:space="preserve"> quickly</w:t>
      </w:r>
      <w:r w:rsidRPr="002504F2">
        <w:rPr>
          <w:rFonts w:ascii="Tahoma" w:eastAsia="Times New Roman" w:hAnsi="Tahoma" w:cs="Tahoma"/>
        </w:rPr>
        <w:t xml:space="preserve"> evaporate</w:t>
      </w:r>
      <w:r w:rsidR="00AA5CF7">
        <w:rPr>
          <w:rFonts w:ascii="Tahoma" w:eastAsia="Times New Roman" w:hAnsi="Tahoma" w:cs="Tahoma"/>
        </w:rPr>
        <w:t>.</w:t>
      </w:r>
      <w:r>
        <w:rPr>
          <w:rFonts w:ascii="Tahoma" w:eastAsia="Times New Roman" w:hAnsi="Tahoma" w:cs="Tahoma"/>
        </w:rPr>
        <w:t xml:space="preserve"> </w:t>
      </w:r>
      <w:r w:rsidR="00AA5CF7">
        <w:rPr>
          <w:rFonts w:ascii="Tahoma" w:eastAsia="Times New Roman" w:hAnsi="Tahoma" w:cs="Tahoma"/>
        </w:rPr>
        <w:t>O</w:t>
      </w:r>
      <w:r>
        <w:rPr>
          <w:rFonts w:ascii="Tahoma" w:eastAsia="Times New Roman" w:hAnsi="Tahoma" w:cs="Tahoma"/>
        </w:rPr>
        <w:t>nce</w:t>
      </w:r>
      <w:r w:rsidRPr="002504F2">
        <w:rPr>
          <w:rFonts w:ascii="Tahoma" w:eastAsia="Times New Roman" w:hAnsi="Tahoma" w:cs="Tahoma"/>
        </w:rPr>
        <w:t xml:space="preserve"> </w:t>
      </w:r>
      <w:r w:rsidR="00D77319">
        <w:rPr>
          <w:rFonts w:ascii="Tahoma" w:eastAsia="Times New Roman" w:hAnsi="Tahoma" w:cs="Tahoma"/>
        </w:rPr>
        <w:t xml:space="preserve">staff </w:t>
      </w:r>
      <w:r w:rsidR="00AA5CF7">
        <w:rPr>
          <w:rFonts w:ascii="Tahoma" w:eastAsia="Times New Roman" w:hAnsi="Tahoma" w:cs="Tahoma"/>
        </w:rPr>
        <w:t xml:space="preserve">have been </w:t>
      </w:r>
      <w:r w:rsidRPr="002504F2">
        <w:rPr>
          <w:rFonts w:ascii="Tahoma" w:eastAsia="Times New Roman" w:hAnsi="Tahoma" w:cs="Tahoma"/>
        </w:rPr>
        <w:t>trained</w:t>
      </w:r>
      <w:r w:rsidR="00AA5CF7">
        <w:rPr>
          <w:rFonts w:ascii="Tahoma" w:eastAsia="Times New Roman" w:hAnsi="Tahoma" w:cs="Tahoma"/>
        </w:rPr>
        <w:t xml:space="preserve"> and gain</w:t>
      </w:r>
      <w:r>
        <w:rPr>
          <w:rFonts w:ascii="Tahoma" w:eastAsia="Times New Roman" w:hAnsi="Tahoma" w:cs="Tahoma"/>
        </w:rPr>
        <w:t xml:space="preserve"> some experience, staff</w:t>
      </w:r>
      <w:r w:rsidRPr="002504F2">
        <w:rPr>
          <w:rFonts w:ascii="Tahoma" w:eastAsia="Times New Roman" w:hAnsi="Tahoma" w:cs="Tahoma"/>
        </w:rPr>
        <w:t xml:space="preserve"> leave for more competitive compensation</w:t>
      </w:r>
      <w:r w:rsidR="00AA5CF7">
        <w:rPr>
          <w:rFonts w:ascii="Tahoma" w:eastAsia="Times New Roman" w:hAnsi="Tahoma" w:cs="Tahoma"/>
        </w:rPr>
        <w:t>. T</w:t>
      </w:r>
      <w:r>
        <w:rPr>
          <w:rFonts w:ascii="Tahoma" w:eastAsia="Times New Roman" w:hAnsi="Tahoma" w:cs="Tahoma"/>
        </w:rPr>
        <w:t>his is especially the case for legal counsel</w:t>
      </w:r>
      <w:r w:rsidRPr="002504F2">
        <w:rPr>
          <w:rFonts w:ascii="Tahoma" w:eastAsia="Times New Roman" w:hAnsi="Tahoma" w:cs="Tahoma"/>
        </w:rPr>
        <w:t>.</w:t>
      </w:r>
      <w:r>
        <w:rPr>
          <w:rFonts w:ascii="Tahoma" w:eastAsia="Times New Roman" w:hAnsi="Tahoma" w:cs="Tahoma"/>
        </w:rPr>
        <w:t xml:space="preserve"> </w:t>
      </w:r>
      <w:r w:rsidR="002F4D7C">
        <w:rPr>
          <w:rFonts w:ascii="Tahoma" w:eastAsia="Times New Roman" w:hAnsi="Tahoma" w:cs="Tahoma"/>
        </w:rPr>
        <w:t>Importantly</w:t>
      </w:r>
      <w:r w:rsidR="0035456C" w:rsidRPr="006A4A13">
        <w:rPr>
          <w:rFonts w:ascii="Tahoma" w:eastAsia="Times New Roman" w:hAnsi="Tahoma" w:cs="Tahoma"/>
        </w:rPr>
        <w:t>, high staff turnover</w:t>
      </w:r>
      <w:r w:rsidR="002F4D7C">
        <w:rPr>
          <w:rFonts w:ascii="Tahoma" w:eastAsia="Times New Roman" w:hAnsi="Tahoma" w:cs="Tahoma"/>
        </w:rPr>
        <w:t xml:space="preserve"> not only</w:t>
      </w:r>
      <w:r w:rsidR="0035456C" w:rsidRPr="006A4A13">
        <w:rPr>
          <w:rFonts w:ascii="Tahoma" w:eastAsia="Times New Roman" w:hAnsi="Tahoma" w:cs="Tahoma"/>
        </w:rPr>
        <w:t xml:space="preserve"> negatively impacts</w:t>
      </w:r>
      <w:r w:rsidR="0035456C">
        <w:rPr>
          <w:rFonts w:ascii="Tahoma" w:eastAsia="Times New Roman" w:hAnsi="Tahoma" w:cs="Tahoma"/>
        </w:rPr>
        <w:t xml:space="preserve"> the</w:t>
      </w:r>
      <w:r w:rsidR="0035456C" w:rsidRPr="006A4A13">
        <w:rPr>
          <w:rFonts w:ascii="Tahoma" w:eastAsia="Times New Roman" w:hAnsi="Tahoma" w:cs="Tahoma"/>
        </w:rPr>
        <w:t xml:space="preserve"> HRLSC’s ability to meet</w:t>
      </w:r>
      <w:r w:rsidR="002F4D7C">
        <w:rPr>
          <w:rFonts w:ascii="Tahoma" w:eastAsia="Times New Roman" w:hAnsi="Tahoma" w:cs="Tahoma"/>
        </w:rPr>
        <w:t xml:space="preserve"> its</w:t>
      </w:r>
      <w:r w:rsidR="0035456C" w:rsidRPr="006A4A13">
        <w:rPr>
          <w:rFonts w:ascii="Tahoma" w:eastAsia="Times New Roman" w:hAnsi="Tahoma" w:cs="Tahoma"/>
        </w:rPr>
        <w:t xml:space="preserve"> service delivery </w:t>
      </w:r>
      <w:r w:rsidR="002F4D7C" w:rsidRPr="006A4A13">
        <w:rPr>
          <w:rFonts w:ascii="Tahoma" w:eastAsia="Times New Roman" w:hAnsi="Tahoma" w:cs="Tahoma"/>
        </w:rPr>
        <w:t>objectives</w:t>
      </w:r>
      <w:r w:rsidR="00AA5CF7">
        <w:rPr>
          <w:rFonts w:ascii="Tahoma" w:eastAsia="Times New Roman" w:hAnsi="Tahoma" w:cs="Tahoma"/>
        </w:rPr>
        <w:t>,</w:t>
      </w:r>
      <w:r w:rsidR="002F4D7C">
        <w:rPr>
          <w:rFonts w:ascii="Tahoma" w:eastAsia="Times New Roman" w:hAnsi="Tahoma" w:cs="Tahoma"/>
        </w:rPr>
        <w:t xml:space="preserve"> but has adverse implications for </w:t>
      </w:r>
      <w:r w:rsidR="004072D5">
        <w:rPr>
          <w:rFonts w:ascii="Tahoma" w:eastAsia="Times New Roman" w:hAnsi="Tahoma" w:cs="Tahoma"/>
        </w:rPr>
        <w:t>ADIP and our</w:t>
      </w:r>
      <w:r w:rsidR="002F4D7C">
        <w:rPr>
          <w:rFonts w:ascii="Tahoma" w:eastAsia="Times New Roman" w:hAnsi="Tahoma" w:cs="Tahoma"/>
        </w:rPr>
        <w:t xml:space="preserve"> three-pillar partner, the HRTO</w:t>
      </w:r>
      <w:r w:rsidR="0035456C" w:rsidRPr="006A4A13">
        <w:rPr>
          <w:rFonts w:ascii="Tahoma" w:eastAsia="Times New Roman" w:hAnsi="Tahoma" w:cs="Tahoma"/>
        </w:rPr>
        <w:t>.</w:t>
      </w:r>
      <w:r w:rsidR="0035456C" w:rsidRPr="006A4A13">
        <w:rPr>
          <w:rFonts w:ascii="Tahoma" w:eastAsia="Arial" w:hAnsi="Tahoma" w:cs="Tahoma"/>
        </w:rPr>
        <w:t xml:space="preserve"> </w:t>
      </w:r>
      <w:r w:rsidR="0035456C" w:rsidRPr="006A4A13">
        <w:rPr>
          <w:rFonts w:ascii="Tahoma" w:eastAsia="Times New Roman" w:hAnsi="Tahoma" w:cs="Tahoma"/>
          <w:bCs/>
        </w:rPr>
        <w:t xml:space="preserve">With a limited number of experienced counsel and high demand for services, </w:t>
      </w:r>
      <w:r w:rsidR="0035456C">
        <w:rPr>
          <w:rFonts w:ascii="Tahoma" w:eastAsia="Times New Roman" w:hAnsi="Tahoma" w:cs="Tahoma"/>
          <w:bCs/>
        </w:rPr>
        <w:t xml:space="preserve">the </w:t>
      </w:r>
      <w:r w:rsidR="0035456C" w:rsidRPr="006A4A13">
        <w:rPr>
          <w:rFonts w:ascii="Tahoma" w:eastAsia="Times New Roman" w:hAnsi="Tahoma" w:cs="Tahoma"/>
          <w:bCs/>
        </w:rPr>
        <w:t xml:space="preserve">HRLSC </w:t>
      </w:r>
      <w:r w:rsidR="0035456C" w:rsidRPr="006A4A13">
        <w:rPr>
          <w:rFonts w:ascii="Tahoma" w:eastAsia="Times New Roman" w:hAnsi="Tahoma" w:cs="Tahoma"/>
          <w:bCs/>
        </w:rPr>
        <w:lastRenderedPageBreak/>
        <w:t xml:space="preserve">will not be able to sustain critical services. </w:t>
      </w:r>
      <w:r w:rsidR="004072D5" w:rsidRPr="004072D5">
        <w:rPr>
          <w:rFonts w:ascii="Tahoma" w:eastAsia="Times New Roman" w:hAnsi="Tahoma" w:cs="Tahoma"/>
          <w:bCs/>
        </w:rPr>
        <w:t xml:space="preserve">This pattern places the </w:t>
      </w:r>
      <w:r w:rsidR="004072D5">
        <w:rPr>
          <w:rFonts w:ascii="Tahoma" w:eastAsia="Times New Roman" w:hAnsi="Tahoma" w:cs="Tahoma"/>
          <w:bCs/>
        </w:rPr>
        <w:t xml:space="preserve">Centre </w:t>
      </w:r>
      <w:r w:rsidR="004072D5" w:rsidRPr="004072D5">
        <w:rPr>
          <w:rFonts w:ascii="Tahoma" w:eastAsia="Times New Roman" w:hAnsi="Tahoma" w:cs="Tahoma"/>
          <w:bCs/>
        </w:rPr>
        <w:t xml:space="preserve">in a </w:t>
      </w:r>
      <w:r w:rsidR="004072D5" w:rsidRPr="00BD48BD">
        <w:rPr>
          <w:rFonts w:ascii="Tahoma" w:eastAsia="Times New Roman" w:hAnsi="Tahoma" w:cs="Tahoma"/>
          <w:bCs/>
        </w:rPr>
        <w:t>deficit</w:t>
      </w:r>
      <w:r w:rsidR="004072D5" w:rsidRPr="004072D5">
        <w:rPr>
          <w:rFonts w:ascii="Tahoma" w:eastAsia="Times New Roman" w:hAnsi="Tahoma" w:cs="Tahoma"/>
          <w:bCs/>
        </w:rPr>
        <w:t xml:space="preserve"> position, as each departure</w:t>
      </w:r>
      <w:r w:rsidR="004072D5">
        <w:rPr>
          <w:rFonts w:ascii="Tahoma" w:eastAsia="Times New Roman" w:hAnsi="Tahoma" w:cs="Tahoma"/>
          <w:bCs/>
        </w:rPr>
        <w:t xml:space="preserve"> of legal counsel</w:t>
      </w:r>
      <w:r w:rsidR="004072D5" w:rsidRPr="004072D5">
        <w:rPr>
          <w:rFonts w:ascii="Tahoma" w:eastAsia="Times New Roman" w:hAnsi="Tahoma" w:cs="Tahoma"/>
          <w:bCs/>
        </w:rPr>
        <w:t xml:space="preserve"> negates th</w:t>
      </w:r>
      <w:r w:rsidR="004072D5">
        <w:rPr>
          <w:rFonts w:ascii="Tahoma" w:eastAsia="Times New Roman" w:hAnsi="Tahoma" w:cs="Tahoma"/>
          <w:bCs/>
        </w:rPr>
        <w:t>e HRLSC’s ability to mentor law students</w:t>
      </w:r>
      <w:r w:rsidR="00E72560">
        <w:rPr>
          <w:rFonts w:ascii="Tahoma" w:eastAsia="Times New Roman" w:hAnsi="Tahoma" w:cs="Tahoma"/>
          <w:bCs/>
        </w:rPr>
        <w:t xml:space="preserve"> who supplement service capacity</w:t>
      </w:r>
      <w:r w:rsidR="004072D5">
        <w:rPr>
          <w:rFonts w:ascii="Tahoma" w:eastAsia="Times New Roman" w:hAnsi="Tahoma" w:cs="Tahoma"/>
          <w:bCs/>
        </w:rPr>
        <w:t xml:space="preserve">. </w:t>
      </w:r>
      <w:r w:rsidR="0035456C" w:rsidRPr="006A4A13">
        <w:rPr>
          <w:rFonts w:ascii="Tahoma" w:eastAsia="Times New Roman" w:hAnsi="Tahoma" w:cs="Tahoma"/>
          <w:bCs/>
        </w:rPr>
        <w:t xml:space="preserve">The net result of this is that fewer Ontarians will receive </w:t>
      </w:r>
      <w:r w:rsidR="0035456C">
        <w:rPr>
          <w:rFonts w:ascii="Tahoma" w:eastAsia="Times New Roman" w:hAnsi="Tahoma" w:cs="Tahoma"/>
          <w:bCs/>
        </w:rPr>
        <w:t xml:space="preserve">the </w:t>
      </w:r>
      <w:r w:rsidR="0035456C" w:rsidRPr="006A4A13">
        <w:rPr>
          <w:rFonts w:ascii="Tahoma" w:eastAsia="Times New Roman" w:hAnsi="Tahoma" w:cs="Tahoma"/>
          <w:bCs/>
        </w:rPr>
        <w:t>HRLSC</w:t>
      </w:r>
      <w:r w:rsidR="0035456C">
        <w:rPr>
          <w:rFonts w:ascii="Tahoma" w:eastAsia="Times New Roman" w:hAnsi="Tahoma" w:cs="Tahoma"/>
          <w:bCs/>
        </w:rPr>
        <w:t>’s</w:t>
      </w:r>
      <w:r w:rsidR="0035456C" w:rsidRPr="006A4A13">
        <w:rPr>
          <w:rFonts w:ascii="Tahoma" w:eastAsia="Times New Roman" w:hAnsi="Tahoma" w:cs="Tahoma"/>
          <w:bCs/>
        </w:rPr>
        <w:t xml:space="preserve"> advice and support, and more applicants </w:t>
      </w:r>
      <w:r w:rsidR="00E72560">
        <w:rPr>
          <w:rFonts w:ascii="Tahoma" w:eastAsia="Times New Roman" w:hAnsi="Tahoma" w:cs="Tahoma"/>
          <w:bCs/>
        </w:rPr>
        <w:t>are</w:t>
      </w:r>
      <w:r w:rsidR="0035456C" w:rsidRPr="006A4A13">
        <w:rPr>
          <w:rFonts w:ascii="Tahoma" w:eastAsia="Times New Roman" w:hAnsi="Tahoma" w:cs="Tahoma"/>
          <w:bCs/>
        </w:rPr>
        <w:t xml:space="preserve"> unrepresented at </w:t>
      </w:r>
      <w:r w:rsidR="002F4D7C">
        <w:rPr>
          <w:rFonts w:ascii="Tahoma" w:eastAsia="Times New Roman" w:hAnsi="Tahoma" w:cs="Tahoma"/>
          <w:bCs/>
        </w:rPr>
        <w:t xml:space="preserve">HRTO </w:t>
      </w:r>
      <w:r w:rsidR="0035456C" w:rsidRPr="006A4A13">
        <w:rPr>
          <w:rFonts w:ascii="Tahoma" w:eastAsia="Times New Roman" w:hAnsi="Tahoma" w:cs="Tahoma"/>
          <w:bCs/>
        </w:rPr>
        <w:t xml:space="preserve">mediations and hearings. </w:t>
      </w:r>
    </w:p>
    <w:p w14:paraId="5546B7EC" w14:textId="4AA154ED" w:rsidR="0035456C" w:rsidRPr="006A4A13" w:rsidRDefault="0035456C" w:rsidP="0035456C">
      <w:pPr>
        <w:spacing w:line="259" w:lineRule="auto"/>
        <w:rPr>
          <w:rFonts w:ascii="Tahoma" w:eastAsia="Times New Roman" w:hAnsi="Tahoma" w:cs="Tahoma"/>
        </w:rPr>
      </w:pPr>
      <w:r w:rsidRPr="006A4A13">
        <w:rPr>
          <w:rFonts w:ascii="Tahoma" w:eastAsia="Times New Roman" w:hAnsi="Tahoma" w:cs="Tahoma"/>
          <w:bCs/>
        </w:rPr>
        <w:t>Staff turnover also leads to fewer settlements early in the process and at mediation.</w:t>
      </w:r>
      <w:r w:rsidRPr="006A4A13">
        <w:rPr>
          <w:rFonts w:ascii="Tahoma" w:eastAsia="Times New Roman" w:hAnsi="Tahoma" w:cs="Tahoma"/>
        </w:rPr>
        <w:t xml:space="preserve"> </w:t>
      </w:r>
      <w:r w:rsidRPr="006A4A13">
        <w:rPr>
          <w:rFonts w:ascii="Tahoma" w:hAnsi="Tahoma" w:cs="Tahoma"/>
          <w:bCs/>
        </w:rPr>
        <w:t xml:space="preserve">There will be more unrepresented applicants at mediations and hearings, which could result in lower mediation settlement rates, less satisfactory settlements, </w:t>
      </w:r>
      <w:r w:rsidR="002F4D7C">
        <w:rPr>
          <w:rFonts w:ascii="Tahoma" w:hAnsi="Tahoma" w:cs="Tahoma"/>
          <w:bCs/>
        </w:rPr>
        <w:t xml:space="preserve">more potential breach of settlement complaints, </w:t>
      </w:r>
      <w:r w:rsidRPr="006A4A13">
        <w:rPr>
          <w:rFonts w:ascii="Tahoma" w:hAnsi="Tahoma" w:cs="Tahoma"/>
          <w:bCs/>
        </w:rPr>
        <w:t xml:space="preserve">and potentially longer hearings. These conditions contribute to a growing backlog and delays in the human rights resolution process at the HRTO and an overall less efficient and effective human rights system in Ontario. </w:t>
      </w:r>
    </w:p>
    <w:p w14:paraId="7DCFDA60" w14:textId="75051EA8" w:rsidR="002014E8" w:rsidRPr="002014E8" w:rsidRDefault="002014E8" w:rsidP="002014E8">
      <w:pPr>
        <w:spacing w:line="259" w:lineRule="auto"/>
        <w:rPr>
          <w:rFonts w:ascii="Tahoma" w:eastAsia="Arial" w:hAnsi="Tahoma" w:cs="Tahoma"/>
          <w:b/>
          <w:bCs/>
          <w:color w:val="000000" w:themeColor="text1"/>
        </w:rPr>
      </w:pPr>
      <w:r w:rsidRPr="00F14D7D">
        <w:rPr>
          <w:rFonts w:ascii="Tahoma" w:eastAsia="Arial" w:hAnsi="Tahoma" w:cs="Tahoma"/>
          <w:b/>
          <w:bCs/>
          <w:color w:val="000000" w:themeColor="text1"/>
        </w:rPr>
        <w:t xml:space="preserve">RISK #1A – </w:t>
      </w:r>
      <w:r w:rsidR="005C780D" w:rsidRPr="00F14D7D">
        <w:rPr>
          <w:rFonts w:ascii="Tahoma" w:eastAsia="Arial" w:hAnsi="Tahoma" w:cs="Tahoma"/>
          <w:b/>
          <w:bCs/>
          <w:color w:val="000000" w:themeColor="text1"/>
        </w:rPr>
        <w:t>LOSS OF EARLY RESOLUTION PROGRAMS THAT SUPPORT HRTO TRIAGING AND MANDATORY MEDIATION</w:t>
      </w:r>
    </w:p>
    <w:p w14:paraId="5C6BE7AC" w14:textId="2A2C14CF" w:rsidR="00AB3792" w:rsidRDefault="002014E8" w:rsidP="0035456C">
      <w:pPr>
        <w:spacing w:line="259" w:lineRule="auto"/>
        <w:rPr>
          <w:rFonts w:ascii="Tahoma" w:eastAsia="Arial" w:hAnsi="Tahoma" w:cs="Tahoma"/>
          <w:color w:val="000000" w:themeColor="text1"/>
        </w:rPr>
      </w:pPr>
      <w:r w:rsidRPr="005C780D">
        <w:rPr>
          <w:rFonts w:ascii="Tahoma" w:eastAsia="Arial" w:hAnsi="Tahoma" w:cs="Tahoma"/>
          <w:color w:val="000000" w:themeColor="text1"/>
        </w:rPr>
        <w:t>A subset of the sustainability risk noted above is the risk</w:t>
      </w:r>
      <w:r w:rsidRPr="002014E8">
        <w:t xml:space="preserve"> </w:t>
      </w:r>
      <w:r>
        <w:rPr>
          <w:rFonts w:ascii="Tahoma" w:eastAsia="Arial" w:hAnsi="Tahoma" w:cs="Tahoma"/>
          <w:color w:val="000000" w:themeColor="text1"/>
        </w:rPr>
        <w:t>to the HRLSC</w:t>
      </w:r>
      <w:r w:rsidR="00396131">
        <w:rPr>
          <w:rFonts w:ascii="Tahoma" w:eastAsia="Arial" w:hAnsi="Tahoma" w:cs="Tahoma"/>
          <w:color w:val="000000" w:themeColor="text1"/>
        </w:rPr>
        <w:t>’</w:t>
      </w:r>
      <w:r>
        <w:rPr>
          <w:rFonts w:ascii="Tahoma" w:eastAsia="Arial" w:hAnsi="Tahoma" w:cs="Tahoma"/>
          <w:color w:val="000000" w:themeColor="text1"/>
        </w:rPr>
        <w:t>s</w:t>
      </w:r>
      <w:r w:rsidR="00396131" w:rsidRPr="00396131">
        <w:rPr>
          <w:rFonts w:ascii="Tahoma" w:eastAsia="Arial" w:hAnsi="Tahoma" w:cs="Tahoma"/>
          <w:color w:val="000000" w:themeColor="text1"/>
        </w:rPr>
        <w:t xml:space="preserve"> </w:t>
      </w:r>
      <w:r w:rsidR="00AB3792">
        <w:rPr>
          <w:rFonts w:ascii="Tahoma" w:eastAsia="Arial" w:hAnsi="Tahoma" w:cs="Tahoma"/>
          <w:color w:val="000000" w:themeColor="text1"/>
        </w:rPr>
        <w:t xml:space="preserve">grant-funded </w:t>
      </w:r>
      <w:r w:rsidR="00396131" w:rsidRPr="00396131">
        <w:rPr>
          <w:rFonts w:ascii="Tahoma" w:eastAsia="Arial" w:hAnsi="Tahoma" w:cs="Tahoma"/>
          <w:color w:val="000000" w:themeColor="text1"/>
        </w:rPr>
        <w:t>Early Intervention and Mediation Services (EIMS)</w:t>
      </w:r>
      <w:r w:rsidR="00CD04AB">
        <w:rPr>
          <w:rFonts w:ascii="Tahoma" w:eastAsia="Arial" w:hAnsi="Tahoma" w:cs="Tahoma"/>
          <w:color w:val="000000" w:themeColor="text1"/>
        </w:rPr>
        <w:t>,</w:t>
      </w:r>
      <w:r w:rsidR="00396131" w:rsidRPr="00396131">
        <w:rPr>
          <w:rFonts w:ascii="Tahoma" w:eastAsia="Arial" w:hAnsi="Tahoma" w:cs="Tahoma"/>
          <w:color w:val="000000" w:themeColor="text1"/>
        </w:rPr>
        <w:t xml:space="preserve"> and Mediation, Early Resolution and Experiential Training (MEET)</w:t>
      </w:r>
      <w:r w:rsidR="00396131">
        <w:rPr>
          <w:rFonts w:ascii="Tahoma" w:eastAsia="Arial" w:hAnsi="Tahoma" w:cs="Tahoma"/>
          <w:color w:val="000000" w:themeColor="text1"/>
        </w:rPr>
        <w:t xml:space="preserve"> programs</w:t>
      </w:r>
      <w:r w:rsidR="00AB3792">
        <w:rPr>
          <w:rFonts w:ascii="Tahoma" w:eastAsia="Arial" w:hAnsi="Tahoma" w:cs="Tahoma"/>
          <w:color w:val="000000" w:themeColor="text1"/>
        </w:rPr>
        <w:t>.</w:t>
      </w:r>
      <w:r>
        <w:rPr>
          <w:rFonts w:ascii="Tahoma" w:eastAsia="Arial" w:hAnsi="Tahoma" w:cs="Tahoma"/>
          <w:color w:val="000000" w:themeColor="text1"/>
        </w:rPr>
        <w:t xml:space="preserve"> </w:t>
      </w:r>
      <w:r w:rsidR="00AB3792">
        <w:rPr>
          <w:rFonts w:ascii="Tahoma" w:eastAsia="Arial" w:hAnsi="Tahoma" w:cs="Tahoma"/>
          <w:color w:val="000000" w:themeColor="text1"/>
        </w:rPr>
        <w:t>A</w:t>
      </w:r>
      <w:r>
        <w:rPr>
          <w:rFonts w:ascii="Tahoma" w:eastAsia="Arial" w:hAnsi="Tahoma" w:cs="Tahoma"/>
          <w:color w:val="000000" w:themeColor="text1"/>
        </w:rPr>
        <w:t>s noted above</w:t>
      </w:r>
      <w:r w:rsidR="00AB3792">
        <w:rPr>
          <w:rFonts w:ascii="Tahoma" w:eastAsia="Arial" w:hAnsi="Tahoma" w:cs="Tahoma"/>
          <w:color w:val="000000" w:themeColor="text1"/>
        </w:rPr>
        <w:t>, EIMS and MEET</w:t>
      </w:r>
      <w:r w:rsidRPr="002014E8">
        <w:rPr>
          <w:rFonts w:ascii="Tahoma" w:eastAsia="Arial" w:hAnsi="Tahoma" w:cs="Tahoma"/>
          <w:color w:val="000000" w:themeColor="text1"/>
        </w:rPr>
        <w:t xml:space="preserve"> directly advance </w:t>
      </w:r>
      <w:r>
        <w:rPr>
          <w:rFonts w:ascii="Tahoma" w:eastAsia="Arial" w:hAnsi="Tahoma" w:cs="Tahoma"/>
          <w:color w:val="000000" w:themeColor="text1"/>
        </w:rPr>
        <w:t>MAG</w:t>
      </w:r>
      <w:r w:rsidRPr="002014E8">
        <w:rPr>
          <w:rFonts w:ascii="Tahoma" w:eastAsia="Arial" w:hAnsi="Tahoma" w:cs="Tahoma"/>
          <w:color w:val="000000" w:themeColor="text1"/>
        </w:rPr>
        <w:t>’s priorities by expanding accessible, efficient</w:t>
      </w:r>
      <w:r w:rsidR="00CD04AB">
        <w:rPr>
          <w:rFonts w:ascii="Tahoma" w:eastAsia="Arial" w:hAnsi="Tahoma" w:cs="Tahoma"/>
          <w:color w:val="000000" w:themeColor="text1"/>
        </w:rPr>
        <w:t>,</w:t>
      </w:r>
      <w:r w:rsidRPr="002014E8">
        <w:rPr>
          <w:rFonts w:ascii="Tahoma" w:eastAsia="Arial" w:hAnsi="Tahoma" w:cs="Tahoma"/>
          <w:color w:val="000000" w:themeColor="text1"/>
        </w:rPr>
        <w:t xml:space="preserve"> and client-focused </w:t>
      </w:r>
      <w:r w:rsidR="00AB3792">
        <w:rPr>
          <w:rFonts w:ascii="Tahoma" w:eastAsia="Arial" w:hAnsi="Tahoma" w:cs="Tahoma"/>
          <w:color w:val="000000" w:themeColor="text1"/>
        </w:rPr>
        <w:t xml:space="preserve">dispute resolution </w:t>
      </w:r>
      <w:r w:rsidRPr="002014E8">
        <w:rPr>
          <w:rFonts w:ascii="Tahoma" w:eastAsia="Arial" w:hAnsi="Tahoma" w:cs="Tahoma"/>
          <w:color w:val="000000" w:themeColor="text1"/>
        </w:rPr>
        <w:t>services</w:t>
      </w:r>
      <w:r>
        <w:rPr>
          <w:rFonts w:ascii="Tahoma" w:eastAsia="Arial" w:hAnsi="Tahoma" w:cs="Tahoma"/>
          <w:color w:val="000000" w:themeColor="text1"/>
        </w:rPr>
        <w:t xml:space="preserve">, as well as promoting legal education and mentoring new practitioners. </w:t>
      </w:r>
      <w:r w:rsidR="00396131" w:rsidRPr="00396131">
        <w:rPr>
          <w:rFonts w:ascii="Tahoma" w:eastAsia="Arial" w:hAnsi="Tahoma" w:cs="Tahoma"/>
          <w:color w:val="000000" w:themeColor="text1"/>
        </w:rPr>
        <w:t>The HRLSC requires sustained provincial investment to preserve the significant progress</w:t>
      </w:r>
      <w:r w:rsidR="00396131">
        <w:rPr>
          <w:rFonts w:ascii="Tahoma" w:eastAsia="Arial" w:hAnsi="Tahoma" w:cs="Tahoma"/>
          <w:color w:val="000000" w:themeColor="text1"/>
        </w:rPr>
        <w:t xml:space="preserve"> we hope to</w:t>
      </w:r>
      <w:r w:rsidR="00396131" w:rsidRPr="00396131">
        <w:rPr>
          <w:rFonts w:ascii="Tahoma" w:eastAsia="Arial" w:hAnsi="Tahoma" w:cs="Tahoma"/>
          <w:color w:val="000000" w:themeColor="text1"/>
        </w:rPr>
        <w:t xml:space="preserve"> achieve</w:t>
      </w:r>
      <w:r w:rsidR="00396131">
        <w:rPr>
          <w:rFonts w:ascii="Tahoma" w:eastAsia="Arial" w:hAnsi="Tahoma" w:cs="Tahoma"/>
          <w:color w:val="000000" w:themeColor="text1"/>
        </w:rPr>
        <w:t xml:space="preserve"> thro</w:t>
      </w:r>
      <w:r w:rsidR="00396131" w:rsidRPr="00396131">
        <w:rPr>
          <w:rFonts w:ascii="Tahoma" w:eastAsia="Arial" w:hAnsi="Tahoma" w:cs="Tahoma"/>
          <w:color w:val="000000" w:themeColor="text1"/>
        </w:rPr>
        <w:t>ugh EIMS</w:t>
      </w:r>
      <w:r w:rsidR="00396131">
        <w:rPr>
          <w:rFonts w:ascii="Tahoma" w:eastAsia="Arial" w:hAnsi="Tahoma" w:cs="Tahoma"/>
          <w:color w:val="000000" w:themeColor="text1"/>
        </w:rPr>
        <w:t xml:space="preserve"> and </w:t>
      </w:r>
      <w:r w:rsidR="00396131" w:rsidRPr="00396131">
        <w:rPr>
          <w:rFonts w:ascii="Tahoma" w:eastAsia="Arial" w:hAnsi="Tahoma" w:cs="Tahoma"/>
          <w:color w:val="000000" w:themeColor="text1"/>
        </w:rPr>
        <w:t>MEET. Both initiatives are currently supported by time-limited grants from the Law Foundation of Ontario</w:t>
      </w:r>
      <w:r w:rsidR="00396131">
        <w:rPr>
          <w:rFonts w:ascii="Tahoma" w:eastAsia="Arial" w:hAnsi="Tahoma" w:cs="Tahoma"/>
          <w:color w:val="000000" w:themeColor="text1"/>
        </w:rPr>
        <w:t xml:space="preserve"> </w:t>
      </w:r>
      <w:r w:rsidR="00CD04AB">
        <w:rPr>
          <w:rFonts w:ascii="Tahoma" w:eastAsia="Arial" w:hAnsi="Tahoma" w:cs="Tahoma"/>
          <w:color w:val="000000" w:themeColor="text1"/>
        </w:rPr>
        <w:t xml:space="preserve">which will </w:t>
      </w:r>
      <w:r w:rsidR="00396131">
        <w:rPr>
          <w:rFonts w:ascii="Tahoma" w:eastAsia="Arial" w:hAnsi="Tahoma" w:cs="Tahoma"/>
          <w:color w:val="000000" w:themeColor="text1"/>
        </w:rPr>
        <w:t>terminat</w:t>
      </w:r>
      <w:r w:rsidR="00CD04AB">
        <w:rPr>
          <w:rFonts w:ascii="Tahoma" w:eastAsia="Arial" w:hAnsi="Tahoma" w:cs="Tahoma"/>
          <w:color w:val="000000" w:themeColor="text1"/>
        </w:rPr>
        <w:t>e</w:t>
      </w:r>
      <w:r w:rsidR="00396131">
        <w:rPr>
          <w:rFonts w:ascii="Tahoma" w:eastAsia="Arial" w:hAnsi="Tahoma" w:cs="Tahoma"/>
          <w:color w:val="000000" w:themeColor="text1"/>
        </w:rPr>
        <w:t xml:space="preserve"> within this planning period</w:t>
      </w:r>
      <w:r w:rsidR="00396131" w:rsidRPr="00396131">
        <w:rPr>
          <w:rFonts w:ascii="Tahoma" w:eastAsia="Arial" w:hAnsi="Tahoma" w:cs="Tahoma"/>
          <w:color w:val="000000" w:themeColor="text1"/>
        </w:rPr>
        <w:t>, placing the</w:t>
      </w:r>
      <w:r w:rsidR="00396131">
        <w:rPr>
          <w:rFonts w:ascii="Tahoma" w:eastAsia="Arial" w:hAnsi="Tahoma" w:cs="Tahoma"/>
          <w:color w:val="000000" w:themeColor="text1"/>
        </w:rPr>
        <w:t xml:space="preserve"> HRLSC’s support of the HRTO’s mandatory mediation </w:t>
      </w:r>
      <w:r w:rsidR="00CD04AB">
        <w:rPr>
          <w:rFonts w:ascii="Tahoma" w:eastAsia="Arial" w:hAnsi="Tahoma" w:cs="Tahoma"/>
          <w:color w:val="000000" w:themeColor="text1"/>
        </w:rPr>
        <w:t xml:space="preserve">in </w:t>
      </w:r>
      <w:r w:rsidR="00396131" w:rsidRPr="00396131">
        <w:rPr>
          <w:rFonts w:ascii="Tahoma" w:eastAsia="Arial" w:hAnsi="Tahoma" w:cs="Tahoma"/>
          <w:color w:val="000000" w:themeColor="text1"/>
        </w:rPr>
        <w:t xml:space="preserve">jeopardy. </w:t>
      </w:r>
    </w:p>
    <w:p w14:paraId="451812A0" w14:textId="787C12E0" w:rsidR="002014E8" w:rsidRDefault="00396131" w:rsidP="0035456C">
      <w:pPr>
        <w:spacing w:line="259" w:lineRule="auto"/>
        <w:rPr>
          <w:rFonts w:ascii="Tahoma" w:eastAsia="Arial" w:hAnsi="Tahoma" w:cs="Tahoma"/>
          <w:color w:val="000000" w:themeColor="text1"/>
        </w:rPr>
      </w:pPr>
      <w:r w:rsidRPr="00396131">
        <w:rPr>
          <w:rFonts w:ascii="Tahoma" w:eastAsia="Arial" w:hAnsi="Tahoma" w:cs="Tahoma"/>
          <w:color w:val="000000" w:themeColor="text1"/>
        </w:rPr>
        <w:t>Without permanent funding, the infrastructure, expertise and momentum cultivated through these programs will</w:t>
      </w:r>
      <w:r>
        <w:rPr>
          <w:rFonts w:ascii="Tahoma" w:eastAsia="Arial" w:hAnsi="Tahoma" w:cs="Tahoma"/>
          <w:color w:val="000000" w:themeColor="text1"/>
        </w:rPr>
        <w:t xml:space="preserve"> be forfeited</w:t>
      </w:r>
      <w:r w:rsidR="00CD04AB">
        <w:rPr>
          <w:rFonts w:ascii="Tahoma" w:eastAsia="Arial" w:hAnsi="Tahoma" w:cs="Tahoma"/>
          <w:color w:val="000000" w:themeColor="text1"/>
        </w:rPr>
        <w:t>,</w:t>
      </w:r>
      <w:r w:rsidRPr="00396131">
        <w:rPr>
          <w:rFonts w:ascii="Tahoma" w:eastAsia="Arial" w:hAnsi="Tahoma" w:cs="Tahoma"/>
          <w:color w:val="000000" w:themeColor="text1"/>
        </w:rPr>
        <w:t xml:space="preserve"> undermining the </w:t>
      </w:r>
      <w:r w:rsidR="004254BF">
        <w:rPr>
          <w:rFonts w:ascii="Tahoma" w:eastAsia="Arial" w:hAnsi="Tahoma" w:cs="Tahoma"/>
          <w:color w:val="000000" w:themeColor="text1"/>
        </w:rPr>
        <w:t xml:space="preserve">significant </w:t>
      </w:r>
      <w:r w:rsidRPr="00396131">
        <w:rPr>
          <w:rFonts w:ascii="Tahoma" w:eastAsia="Arial" w:hAnsi="Tahoma" w:cs="Tahoma"/>
          <w:color w:val="000000" w:themeColor="text1"/>
        </w:rPr>
        <w:t xml:space="preserve">gains made in early dispute resolution and system efficiency. The loss of EIMS and MEET would force many individuals back toward lengthy, adversarial litigation as their primary avenue to address discrimination, increasing pressures on the </w:t>
      </w:r>
      <w:r>
        <w:rPr>
          <w:rFonts w:ascii="Tahoma" w:eastAsia="Arial" w:hAnsi="Tahoma" w:cs="Tahoma"/>
          <w:color w:val="000000" w:themeColor="text1"/>
        </w:rPr>
        <w:t>HRTO</w:t>
      </w:r>
      <w:r w:rsidRPr="00396131">
        <w:rPr>
          <w:rFonts w:ascii="Tahoma" w:eastAsia="Arial" w:hAnsi="Tahoma" w:cs="Tahoma"/>
          <w:color w:val="000000" w:themeColor="text1"/>
        </w:rPr>
        <w:t xml:space="preserve">, compounding backlogs and reducing access to timely remedies. </w:t>
      </w:r>
      <w:r w:rsidR="00EC163F" w:rsidRPr="007D68E3">
        <w:rPr>
          <w:rFonts w:ascii="Tahoma" w:eastAsia="Arial" w:hAnsi="Tahoma" w:cs="Tahoma"/>
          <w:color w:val="000000" w:themeColor="text1"/>
        </w:rPr>
        <w:t xml:space="preserve">Sustained funding of </w:t>
      </w:r>
      <w:r w:rsidRPr="007D68E3">
        <w:rPr>
          <w:rFonts w:ascii="Tahoma" w:eastAsia="Arial" w:hAnsi="Tahoma" w:cs="Tahoma"/>
          <w:color w:val="000000" w:themeColor="text1"/>
        </w:rPr>
        <w:t>these programs is essential to ensure that the HRLSC continues to offer prompt, practical and resolution-centred pathways</w:t>
      </w:r>
      <w:r w:rsidR="00AB3792" w:rsidRPr="007D68E3">
        <w:rPr>
          <w:rFonts w:ascii="Tahoma" w:eastAsia="Arial" w:hAnsi="Tahoma" w:cs="Tahoma"/>
          <w:color w:val="000000" w:themeColor="text1"/>
        </w:rPr>
        <w:t xml:space="preserve"> that often help triage disputes before the claims are filed as formal HRTO applications</w:t>
      </w:r>
      <w:r w:rsidRPr="007D68E3">
        <w:rPr>
          <w:rFonts w:ascii="Tahoma" w:eastAsia="Arial" w:hAnsi="Tahoma" w:cs="Tahoma"/>
          <w:color w:val="000000" w:themeColor="text1"/>
        </w:rPr>
        <w:t>.</w:t>
      </w:r>
    </w:p>
    <w:p w14:paraId="150ABDE4" w14:textId="32F39140" w:rsidR="0035456C" w:rsidRPr="006A4A13" w:rsidRDefault="0035456C" w:rsidP="0035456C">
      <w:pPr>
        <w:spacing w:line="259" w:lineRule="auto"/>
        <w:rPr>
          <w:rFonts w:ascii="Tahoma" w:eastAsia="Arial" w:hAnsi="Tahoma" w:cs="Tahoma"/>
          <w:b/>
          <w:bCs/>
          <w:color w:val="000000" w:themeColor="text1"/>
        </w:rPr>
      </w:pPr>
      <w:r w:rsidRPr="006A4A13">
        <w:rPr>
          <w:rFonts w:ascii="Tahoma" w:eastAsia="Arial" w:hAnsi="Tahoma" w:cs="Tahoma"/>
          <w:b/>
          <w:bCs/>
          <w:color w:val="000000" w:themeColor="text1"/>
        </w:rPr>
        <w:t>RISK #2 – STABILIZATION OF HRLSC’S IT INFRASTRUCTURE AND SYSTEMS</w:t>
      </w:r>
    </w:p>
    <w:p w14:paraId="784883C2" w14:textId="55678328" w:rsidR="00BD48BD" w:rsidRPr="006A4A13" w:rsidRDefault="0035456C" w:rsidP="0035456C">
      <w:pPr>
        <w:spacing w:line="259" w:lineRule="auto"/>
        <w:rPr>
          <w:rFonts w:ascii="Tahoma" w:eastAsia="Arial" w:hAnsi="Tahoma" w:cs="Tahoma"/>
        </w:rPr>
      </w:pPr>
      <w:r w:rsidRPr="006A4A13">
        <w:rPr>
          <w:rFonts w:ascii="Tahoma" w:eastAsia="Arial" w:hAnsi="Tahoma" w:cs="Tahoma"/>
        </w:rPr>
        <w:t>Another major risk</w:t>
      </w:r>
      <w:r w:rsidR="00EC163F">
        <w:rPr>
          <w:rFonts w:ascii="Tahoma" w:eastAsia="Arial" w:hAnsi="Tahoma" w:cs="Tahoma"/>
        </w:rPr>
        <w:t xml:space="preserve"> was </w:t>
      </w:r>
      <w:r>
        <w:rPr>
          <w:rFonts w:ascii="Tahoma" w:eastAsia="Arial" w:hAnsi="Tahoma" w:cs="Tahoma"/>
        </w:rPr>
        <w:t>the</w:t>
      </w:r>
      <w:r w:rsidRPr="006A4A13">
        <w:rPr>
          <w:rFonts w:ascii="Tahoma" w:eastAsia="Arial" w:hAnsi="Tahoma" w:cs="Tahoma"/>
        </w:rPr>
        <w:t xml:space="preserve"> HRLSC’s ability to stabilize and protect its IT infrastructure and systems. Following the fall 2023 cyber security incident, </w:t>
      </w:r>
      <w:r>
        <w:rPr>
          <w:rFonts w:ascii="Tahoma" w:eastAsia="Arial" w:hAnsi="Tahoma" w:cs="Tahoma"/>
        </w:rPr>
        <w:t xml:space="preserve">the </w:t>
      </w:r>
      <w:r w:rsidRPr="006A4A13">
        <w:rPr>
          <w:rFonts w:ascii="Tahoma" w:eastAsia="Arial" w:hAnsi="Tahoma" w:cs="Tahoma"/>
        </w:rPr>
        <w:t>HRLSC received one-time funding from MAG to deal with the incident and assist with rebuilding the IT infrastructure. Since then,</w:t>
      </w:r>
      <w:r>
        <w:rPr>
          <w:rFonts w:ascii="Tahoma" w:eastAsia="Arial" w:hAnsi="Tahoma" w:cs="Tahoma"/>
        </w:rPr>
        <w:t xml:space="preserve"> the</w:t>
      </w:r>
      <w:r w:rsidRPr="006A4A13">
        <w:rPr>
          <w:rFonts w:ascii="Tahoma" w:eastAsia="Arial" w:hAnsi="Tahoma" w:cs="Tahoma"/>
        </w:rPr>
        <w:t xml:space="preserve"> HRLSC has received additional one-time funding from MAG to continue supporting critical IT security and system upgrades. MAG also provided </w:t>
      </w:r>
      <w:r w:rsidRPr="006A4A13">
        <w:rPr>
          <w:rFonts w:ascii="Tahoma" w:eastAsia="Arial" w:hAnsi="Tahoma" w:cs="Tahoma"/>
        </w:rPr>
        <w:lastRenderedPageBreak/>
        <w:t xml:space="preserve">financial support for </w:t>
      </w:r>
      <w:r>
        <w:rPr>
          <w:rFonts w:ascii="Tahoma" w:eastAsia="Arial" w:hAnsi="Tahoma" w:cs="Tahoma"/>
        </w:rPr>
        <w:t xml:space="preserve">the </w:t>
      </w:r>
      <w:r w:rsidRPr="006A4A13">
        <w:rPr>
          <w:rFonts w:ascii="Tahoma" w:eastAsia="Arial" w:hAnsi="Tahoma" w:cs="Tahoma"/>
        </w:rPr>
        <w:t xml:space="preserve">HRLSC’s onboarding to the Justice Technology Services IT infrastructure </w:t>
      </w:r>
      <w:r w:rsidR="00EC163F">
        <w:rPr>
          <w:rFonts w:ascii="Tahoma" w:eastAsia="Arial" w:hAnsi="Tahoma" w:cs="Tahoma"/>
        </w:rPr>
        <w:t xml:space="preserve">which was </w:t>
      </w:r>
      <w:r w:rsidRPr="006A4A13">
        <w:rPr>
          <w:rFonts w:ascii="Tahoma" w:eastAsia="Arial" w:hAnsi="Tahoma" w:cs="Tahoma"/>
        </w:rPr>
        <w:t>completed in March 2026.</w:t>
      </w:r>
    </w:p>
    <w:p w14:paraId="6746BEC8" w14:textId="77777777" w:rsidR="0035456C" w:rsidRPr="006A4A13" w:rsidRDefault="0035456C" w:rsidP="0035456C">
      <w:pPr>
        <w:pStyle w:val="Heading2"/>
        <w:rPr>
          <w:rFonts w:ascii="Tahoma" w:eastAsia="Arial" w:hAnsi="Tahoma" w:cs="Tahoma"/>
        </w:rPr>
      </w:pPr>
      <w:bookmarkStart w:id="25" w:name="_Toc185612250"/>
      <w:bookmarkStart w:id="26" w:name="_Toc227242657"/>
      <w:r>
        <w:rPr>
          <w:rFonts w:ascii="Tahoma" w:eastAsia="Arial" w:hAnsi="Tahoma" w:cs="Tahoma"/>
        </w:rPr>
        <w:t>4</w:t>
      </w:r>
      <w:r w:rsidRPr="006A4A13">
        <w:rPr>
          <w:rFonts w:ascii="Tahoma" w:eastAsia="Arial" w:hAnsi="Tahoma" w:cs="Tahoma"/>
        </w:rPr>
        <w:t>.2 Risk Mitigation Plan</w:t>
      </w:r>
      <w:bookmarkEnd w:id="25"/>
      <w:bookmarkEnd w:id="26"/>
    </w:p>
    <w:p w14:paraId="2011DF17" w14:textId="5AC464CF" w:rsidR="0035456C" w:rsidRPr="006A4A13" w:rsidRDefault="0035456C" w:rsidP="0035456C">
      <w:pPr>
        <w:spacing w:line="259" w:lineRule="auto"/>
        <w:rPr>
          <w:rFonts w:ascii="Tahoma" w:eastAsia="Arial" w:hAnsi="Tahoma" w:cs="Tahoma"/>
          <w:b/>
          <w:bCs/>
          <w:color w:val="000000" w:themeColor="text1"/>
        </w:rPr>
      </w:pPr>
      <w:r w:rsidRPr="00586E98">
        <w:rPr>
          <w:rFonts w:ascii="Tahoma" w:eastAsia="Arial" w:hAnsi="Tahoma" w:cs="Tahoma"/>
          <w:b/>
          <w:bCs/>
          <w:color w:val="000000" w:themeColor="text1"/>
        </w:rPr>
        <w:t>RISK #1</w:t>
      </w:r>
      <w:r w:rsidR="00BD48BD" w:rsidRPr="00586E98">
        <w:rPr>
          <w:rFonts w:ascii="Tahoma" w:eastAsia="Arial" w:hAnsi="Tahoma" w:cs="Tahoma"/>
          <w:b/>
          <w:bCs/>
          <w:color w:val="000000" w:themeColor="text1"/>
        </w:rPr>
        <w:t>, 1A, and 1B</w:t>
      </w:r>
      <w:r w:rsidRPr="00586E98">
        <w:rPr>
          <w:rFonts w:ascii="Tahoma" w:eastAsia="Arial" w:hAnsi="Tahoma" w:cs="Tahoma"/>
          <w:b/>
          <w:bCs/>
          <w:color w:val="000000" w:themeColor="text1"/>
        </w:rPr>
        <w:t xml:space="preserve"> – </w:t>
      </w:r>
      <w:r w:rsidR="00BD48BD" w:rsidRPr="00586E98">
        <w:rPr>
          <w:rFonts w:ascii="Tahoma" w:eastAsia="Arial" w:hAnsi="Tahoma" w:cs="Tahoma"/>
          <w:b/>
          <w:bCs/>
          <w:color w:val="000000" w:themeColor="text1"/>
        </w:rPr>
        <w:t>SUSTAINABILITY, EARLY RESOLUTION PROGRAMS</w:t>
      </w:r>
    </w:p>
    <w:p w14:paraId="542F0602" w14:textId="77777777" w:rsidR="00EA321F" w:rsidRDefault="008E7529" w:rsidP="0035456C">
      <w:pPr>
        <w:spacing w:line="240" w:lineRule="auto"/>
        <w:rPr>
          <w:rFonts w:ascii="Tahoma" w:eastAsia="Times New Roman" w:hAnsi="Tahoma" w:cs="Tahoma"/>
          <w:bCs/>
          <w:iCs/>
        </w:rPr>
      </w:pPr>
      <w:r>
        <w:rPr>
          <w:rFonts w:ascii="Tahoma" w:eastAsia="Times New Roman" w:hAnsi="Tahoma" w:cs="Tahoma"/>
          <w:bCs/>
          <w:iCs/>
        </w:rPr>
        <w:t>Thus far, s</w:t>
      </w:r>
      <w:r w:rsidR="0035456C" w:rsidRPr="006A4A13">
        <w:rPr>
          <w:rFonts w:ascii="Tahoma" w:eastAsia="Times New Roman" w:hAnsi="Tahoma" w:cs="Tahoma"/>
          <w:bCs/>
          <w:iCs/>
        </w:rPr>
        <w:t xml:space="preserve">ustainability risks </w:t>
      </w:r>
      <w:r>
        <w:rPr>
          <w:rFonts w:ascii="Tahoma" w:eastAsia="Times New Roman" w:hAnsi="Tahoma" w:cs="Tahoma"/>
          <w:bCs/>
          <w:iCs/>
        </w:rPr>
        <w:t>have been</w:t>
      </w:r>
      <w:r w:rsidRPr="006A4A13">
        <w:rPr>
          <w:rFonts w:ascii="Tahoma" w:eastAsia="Times New Roman" w:hAnsi="Tahoma" w:cs="Tahoma"/>
          <w:bCs/>
          <w:iCs/>
        </w:rPr>
        <w:t xml:space="preserve"> </w:t>
      </w:r>
      <w:r w:rsidR="0035456C" w:rsidRPr="006A4A13">
        <w:rPr>
          <w:rFonts w:ascii="Tahoma" w:eastAsia="Times New Roman" w:hAnsi="Tahoma" w:cs="Tahoma"/>
          <w:bCs/>
          <w:iCs/>
        </w:rPr>
        <w:t xml:space="preserve">managed, in part, by not replacing or backfilling vacated positions, as well as by identifying and focusing ever more rigorously on strategic priorities and allocating resources accordingly and appropriately, including through medium to longer term investments in </w:t>
      </w:r>
      <w:r w:rsidR="0035456C">
        <w:rPr>
          <w:rFonts w:ascii="Tahoma" w:eastAsia="Times New Roman" w:hAnsi="Tahoma" w:cs="Tahoma"/>
          <w:bCs/>
          <w:iCs/>
        </w:rPr>
        <w:t xml:space="preserve">the </w:t>
      </w:r>
      <w:r w:rsidR="0035456C" w:rsidRPr="006A4A13">
        <w:rPr>
          <w:rFonts w:ascii="Tahoma" w:eastAsia="Times New Roman" w:hAnsi="Tahoma" w:cs="Tahoma"/>
          <w:bCs/>
          <w:iCs/>
        </w:rPr>
        <w:t xml:space="preserve">HRLSC’s capacity to acquire new funding and resources. </w:t>
      </w:r>
    </w:p>
    <w:p w14:paraId="68A8466D" w14:textId="5F4F0811" w:rsidR="0035456C" w:rsidRPr="006A4A13" w:rsidRDefault="0035456C" w:rsidP="0035456C">
      <w:pPr>
        <w:spacing w:line="240" w:lineRule="auto"/>
        <w:rPr>
          <w:rFonts w:ascii="Tahoma" w:eastAsia="Times New Roman" w:hAnsi="Tahoma" w:cs="Tahoma"/>
          <w:bCs/>
          <w:iCs/>
        </w:rPr>
      </w:pPr>
      <w:r>
        <w:rPr>
          <w:rFonts w:ascii="Tahoma" w:eastAsia="Times New Roman" w:hAnsi="Tahoma" w:cs="Tahoma"/>
          <w:bCs/>
          <w:iCs/>
        </w:rPr>
        <w:t xml:space="preserve">The </w:t>
      </w:r>
      <w:r w:rsidRPr="006A4A13">
        <w:rPr>
          <w:rFonts w:ascii="Tahoma" w:eastAsia="Times New Roman" w:hAnsi="Tahoma" w:cs="Tahoma"/>
          <w:bCs/>
          <w:iCs/>
        </w:rPr>
        <w:t>HRLSC continues to have ongoing discussions with MAG and TBS</w:t>
      </w:r>
      <w:r w:rsidR="00EA321F">
        <w:rPr>
          <w:rFonts w:ascii="Tahoma" w:eastAsia="Times New Roman" w:hAnsi="Tahoma" w:cs="Tahoma"/>
          <w:bCs/>
          <w:iCs/>
        </w:rPr>
        <w:t xml:space="preserve"> about sustainability issues</w:t>
      </w:r>
      <w:r w:rsidR="00235E21">
        <w:rPr>
          <w:rFonts w:ascii="Tahoma" w:eastAsia="Times New Roman" w:hAnsi="Tahoma" w:cs="Tahoma"/>
          <w:bCs/>
          <w:iCs/>
        </w:rPr>
        <w:t>,</w:t>
      </w:r>
      <w:r w:rsidR="00EA321F">
        <w:rPr>
          <w:rFonts w:ascii="Tahoma" w:eastAsia="Times New Roman" w:hAnsi="Tahoma" w:cs="Tahoma"/>
          <w:bCs/>
          <w:iCs/>
        </w:rPr>
        <w:t xml:space="preserve"> the</w:t>
      </w:r>
      <w:r w:rsidR="005D07D3">
        <w:rPr>
          <w:rFonts w:ascii="Tahoma" w:eastAsia="Times New Roman" w:hAnsi="Tahoma" w:cs="Tahoma"/>
          <w:bCs/>
          <w:iCs/>
        </w:rPr>
        <w:t xml:space="preserve"> risk of</w:t>
      </w:r>
      <w:r w:rsidR="00EA321F">
        <w:rPr>
          <w:rFonts w:ascii="Tahoma" w:eastAsia="Times New Roman" w:hAnsi="Tahoma" w:cs="Tahoma"/>
          <w:bCs/>
          <w:iCs/>
        </w:rPr>
        <w:t xml:space="preserve"> los</w:t>
      </w:r>
      <w:r w:rsidR="005D07D3">
        <w:rPr>
          <w:rFonts w:ascii="Tahoma" w:eastAsia="Times New Roman" w:hAnsi="Tahoma" w:cs="Tahoma"/>
          <w:bCs/>
          <w:iCs/>
        </w:rPr>
        <w:t>ing the</w:t>
      </w:r>
      <w:r w:rsidR="00EA321F">
        <w:rPr>
          <w:rFonts w:ascii="Tahoma" w:eastAsia="Times New Roman" w:hAnsi="Tahoma" w:cs="Tahoma"/>
          <w:bCs/>
          <w:iCs/>
        </w:rPr>
        <w:t xml:space="preserve"> early resolution programs</w:t>
      </w:r>
      <w:r w:rsidR="00235E21">
        <w:rPr>
          <w:rFonts w:ascii="Tahoma" w:eastAsia="Times New Roman" w:hAnsi="Tahoma" w:cs="Tahoma"/>
          <w:bCs/>
          <w:iCs/>
        </w:rPr>
        <w:t xml:space="preserve">. </w:t>
      </w:r>
    </w:p>
    <w:p w14:paraId="6E923FEC" w14:textId="7C3E9A9D" w:rsidR="0035456C" w:rsidRDefault="005D07D3" w:rsidP="0035456C">
      <w:pPr>
        <w:spacing w:line="240" w:lineRule="auto"/>
        <w:rPr>
          <w:rFonts w:ascii="Tahoma" w:eastAsia="Times New Roman" w:hAnsi="Tahoma" w:cs="Tahoma"/>
          <w:bCs/>
          <w:iCs/>
        </w:rPr>
      </w:pPr>
      <w:r>
        <w:rPr>
          <w:rFonts w:ascii="Tahoma" w:eastAsia="Times New Roman" w:hAnsi="Tahoma" w:cs="Tahoma"/>
          <w:bCs/>
          <w:iCs/>
        </w:rPr>
        <w:t>To proactively strategize how to mitigate these issues, i</w:t>
      </w:r>
      <w:r w:rsidR="0035456C" w:rsidRPr="006A4A13">
        <w:rPr>
          <w:rFonts w:ascii="Tahoma" w:eastAsia="Times New Roman" w:hAnsi="Tahoma" w:cs="Tahoma"/>
          <w:bCs/>
          <w:iCs/>
        </w:rPr>
        <w:t xml:space="preserve">n the Fall of 2025, </w:t>
      </w:r>
      <w:r w:rsidR="0035456C">
        <w:rPr>
          <w:rFonts w:ascii="Tahoma" w:eastAsia="Times New Roman" w:hAnsi="Tahoma" w:cs="Tahoma"/>
          <w:bCs/>
          <w:iCs/>
        </w:rPr>
        <w:t xml:space="preserve">the </w:t>
      </w:r>
      <w:r w:rsidR="0035456C" w:rsidRPr="006A4A13">
        <w:rPr>
          <w:rFonts w:ascii="Tahoma" w:eastAsia="Times New Roman" w:hAnsi="Tahoma" w:cs="Tahoma"/>
          <w:bCs/>
          <w:iCs/>
        </w:rPr>
        <w:t>HRLSC hired a Resource Development Specialist</w:t>
      </w:r>
      <w:r w:rsidR="0035456C">
        <w:rPr>
          <w:rFonts w:ascii="Tahoma" w:eastAsia="Times New Roman" w:hAnsi="Tahoma" w:cs="Tahoma"/>
          <w:bCs/>
          <w:iCs/>
        </w:rPr>
        <w:t xml:space="preserve"> (funded through an LFO grant)</w:t>
      </w:r>
      <w:r w:rsidR="0035456C" w:rsidRPr="006A4A13">
        <w:rPr>
          <w:rFonts w:ascii="Tahoma" w:eastAsia="Times New Roman" w:hAnsi="Tahoma" w:cs="Tahoma"/>
          <w:bCs/>
          <w:iCs/>
        </w:rPr>
        <w:t xml:space="preserve"> to lead the development of a funding diversification strategy. Securing other sources of funding will help manage any service gaps and operational needs to support the </w:t>
      </w:r>
      <w:r w:rsidR="0035456C">
        <w:rPr>
          <w:rFonts w:ascii="Tahoma" w:eastAsia="Times New Roman" w:hAnsi="Tahoma" w:cs="Tahoma"/>
          <w:bCs/>
          <w:iCs/>
        </w:rPr>
        <w:t>five</w:t>
      </w:r>
      <w:r w:rsidR="0035456C" w:rsidRPr="006A4A13">
        <w:rPr>
          <w:rFonts w:ascii="Tahoma" w:eastAsia="Times New Roman" w:hAnsi="Tahoma" w:cs="Tahoma"/>
          <w:bCs/>
          <w:iCs/>
        </w:rPr>
        <w:t xml:space="preserve">-year strategic plan. </w:t>
      </w:r>
    </w:p>
    <w:p w14:paraId="736238F3" w14:textId="4CFC47C3" w:rsidR="00586E98" w:rsidRPr="00B436A4" w:rsidRDefault="00586E98" w:rsidP="00B436A4">
      <w:pPr>
        <w:rPr>
          <w:rFonts w:ascii="Tahoma" w:hAnsi="Tahoma" w:cs="Tahoma"/>
        </w:rPr>
      </w:pPr>
      <w:r>
        <w:rPr>
          <w:rFonts w:ascii="Tahoma" w:hAnsi="Tahoma" w:cs="Tahoma"/>
        </w:rPr>
        <w:t xml:space="preserve">The HRLSC also continues to maintain open communication with </w:t>
      </w:r>
      <w:r w:rsidR="00135F4F">
        <w:rPr>
          <w:rFonts w:ascii="Tahoma" w:hAnsi="Tahoma" w:cs="Tahoma"/>
        </w:rPr>
        <w:t>our three-pillar partners to</w:t>
      </w:r>
      <w:r>
        <w:rPr>
          <w:rFonts w:ascii="Tahoma" w:hAnsi="Tahoma" w:cs="Tahoma"/>
        </w:rPr>
        <w:t xml:space="preserve"> track </w:t>
      </w:r>
      <w:r w:rsidR="00135F4F">
        <w:rPr>
          <w:rFonts w:ascii="Tahoma" w:hAnsi="Tahoma" w:cs="Tahoma"/>
        </w:rPr>
        <w:t>trends and promote</w:t>
      </w:r>
      <w:r>
        <w:rPr>
          <w:rFonts w:ascii="Tahoma" w:hAnsi="Tahoma" w:cs="Tahoma"/>
        </w:rPr>
        <w:t xml:space="preserve"> synergies. </w:t>
      </w:r>
    </w:p>
    <w:p w14:paraId="7BAB2FDA" w14:textId="77777777" w:rsidR="0035456C" w:rsidRDefault="0035456C" w:rsidP="0035456C">
      <w:pPr>
        <w:spacing w:line="240" w:lineRule="auto"/>
        <w:rPr>
          <w:rFonts w:ascii="Tahoma" w:eastAsia="Times New Roman" w:hAnsi="Tahoma" w:cs="Tahoma"/>
          <w:bCs/>
          <w:iCs/>
        </w:rPr>
      </w:pPr>
    </w:p>
    <w:p w14:paraId="7157A66B" w14:textId="77777777" w:rsidR="0035456C" w:rsidRPr="006A4A13" w:rsidRDefault="0035456C" w:rsidP="0035456C">
      <w:pPr>
        <w:spacing w:line="259" w:lineRule="auto"/>
        <w:rPr>
          <w:rFonts w:ascii="Tahoma" w:eastAsia="Arial" w:hAnsi="Tahoma" w:cs="Tahoma"/>
          <w:b/>
          <w:bCs/>
          <w:color w:val="000000" w:themeColor="text1"/>
        </w:rPr>
      </w:pPr>
      <w:r w:rsidRPr="006A4A13">
        <w:rPr>
          <w:rFonts w:ascii="Tahoma" w:eastAsia="Arial" w:hAnsi="Tahoma" w:cs="Tahoma"/>
          <w:b/>
          <w:bCs/>
          <w:color w:val="000000" w:themeColor="text1"/>
        </w:rPr>
        <w:t>RISK #2 – STABILIZATION OF HRLSC’S IT INFRASTRUCTURE AND SYSTEMS</w:t>
      </w:r>
    </w:p>
    <w:p w14:paraId="4A984A2F" w14:textId="68567D3E" w:rsidR="0035456C" w:rsidRPr="006A4A13" w:rsidRDefault="0035456C" w:rsidP="0035456C">
      <w:pPr>
        <w:rPr>
          <w:rFonts w:ascii="Tahoma" w:hAnsi="Tahoma" w:cs="Tahoma"/>
        </w:rPr>
      </w:pPr>
      <w:r w:rsidRPr="006A4A13">
        <w:rPr>
          <w:rFonts w:ascii="Tahoma" w:hAnsi="Tahoma" w:cs="Tahoma"/>
        </w:rPr>
        <w:t xml:space="preserve">MAG has provided one-time funding for an IT consultant, who has supported </w:t>
      </w:r>
      <w:r>
        <w:rPr>
          <w:rFonts w:ascii="Tahoma" w:hAnsi="Tahoma" w:cs="Tahoma"/>
        </w:rPr>
        <w:t xml:space="preserve">the </w:t>
      </w:r>
      <w:r w:rsidRPr="006A4A13">
        <w:rPr>
          <w:rFonts w:ascii="Tahoma" w:hAnsi="Tahoma" w:cs="Tahoma"/>
        </w:rPr>
        <w:t xml:space="preserve">HRLSC’s development of an internal IT Strategy and Costing. </w:t>
      </w:r>
      <w:r>
        <w:rPr>
          <w:rFonts w:ascii="Tahoma" w:hAnsi="Tahoma" w:cs="Tahoma"/>
        </w:rPr>
        <w:t xml:space="preserve">The </w:t>
      </w:r>
      <w:r w:rsidRPr="006A4A13">
        <w:rPr>
          <w:rFonts w:ascii="Tahoma" w:hAnsi="Tahoma" w:cs="Tahoma"/>
        </w:rPr>
        <w:t xml:space="preserve">HRLSC has submitted a case for additional one-time funds </w:t>
      </w:r>
      <w:r w:rsidR="0005349D">
        <w:rPr>
          <w:rFonts w:ascii="Tahoma" w:hAnsi="Tahoma" w:cs="Tahoma"/>
        </w:rPr>
        <w:t xml:space="preserve">to mitigate and prevent further IT security risks. </w:t>
      </w:r>
    </w:p>
    <w:p w14:paraId="4F62DBE4" w14:textId="63AE7C56" w:rsidR="0035456C" w:rsidRPr="006A4A13" w:rsidRDefault="0035456C" w:rsidP="0035456C">
      <w:pPr>
        <w:rPr>
          <w:rFonts w:ascii="Tahoma" w:eastAsia="Times New Roman" w:hAnsi="Tahoma" w:cs="Tahoma"/>
          <w:iCs/>
        </w:rPr>
      </w:pPr>
      <w:r>
        <w:rPr>
          <w:rFonts w:ascii="Tahoma" w:eastAsia="Times New Roman" w:hAnsi="Tahoma" w:cs="Tahoma"/>
          <w:iCs/>
        </w:rPr>
        <w:t xml:space="preserve">The </w:t>
      </w:r>
      <w:r w:rsidRPr="006A4A13">
        <w:rPr>
          <w:rFonts w:ascii="Tahoma" w:eastAsia="Times New Roman" w:hAnsi="Tahoma" w:cs="Tahoma"/>
          <w:iCs/>
        </w:rPr>
        <w:t xml:space="preserve">HRLSC will continue to work on best practices for monitoring activities post-threat that </w:t>
      </w:r>
      <w:r>
        <w:rPr>
          <w:rFonts w:ascii="Tahoma" w:eastAsia="Times New Roman" w:hAnsi="Tahoma" w:cs="Tahoma"/>
          <w:iCs/>
        </w:rPr>
        <w:t xml:space="preserve">were identified in </w:t>
      </w:r>
      <w:r w:rsidR="006D7AD9" w:rsidRPr="006A4A13">
        <w:rPr>
          <w:rFonts w:ascii="Tahoma" w:eastAsia="Times New Roman" w:hAnsi="Tahoma" w:cs="Tahoma"/>
          <w:iCs/>
        </w:rPr>
        <w:t>an</w:t>
      </w:r>
      <w:r w:rsidRPr="006A4A13">
        <w:rPr>
          <w:rFonts w:ascii="Tahoma" w:eastAsia="Times New Roman" w:hAnsi="Tahoma" w:cs="Tahoma"/>
          <w:iCs/>
        </w:rPr>
        <w:t xml:space="preserve"> </w:t>
      </w:r>
      <w:r w:rsidR="0005349D">
        <w:rPr>
          <w:rFonts w:ascii="Tahoma" w:eastAsia="Times New Roman" w:hAnsi="Tahoma" w:cs="Tahoma"/>
          <w:iCs/>
        </w:rPr>
        <w:t xml:space="preserve">IT security consultant </w:t>
      </w:r>
      <w:r w:rsidR="00B436A4" w:rsidRPr="006A4A13">
        <w:rPr>
          <w:rFonts w:ascii="Tahoma" w:eastAsia="Times New Roman" w:hAnsi="Tahoma" w:cs="Tahoma"/>
          <w:iCs/>
        </w:rPr>
        <w:t>report</w:t>
      </w:r>
      <w:r w:rsidR="00B436A4">
        <w:rPr>
          <w:rFonts w:ascii="Tahoma" w:eastAsia="Times New Roman" w:hAnsi="Tahoma" w:cs="Tahoma"/>
          <w:iCs/>
        </w:rPr>
        <w:t xml:space="preserve"> and</w:t>
      </w:r>
      <w:r w:rsidRPr="006A4A13">
        <w:rPr>
          <w:rFonts w:ascii="Tahoma" w:eastAsia="Times New Roman" w:hAnsi="Tahoma" w:cs="Tahoma"/>
          <w:iCs/>
        </w:rPr>
        <w:t xml:space="preserve"> identify </w:t>
      </w:r>
      <w:r w:rsidR="0005349D">
        <w:rPr>
          <w:rFonts w:ascii="Tahoma" w:eastAsia="Times New Roman" w:hAnsi="Tahoma" w:cs="Tahoma"/>
          <w:iCs/>
        </w:rPr>
        <w:t xml:space="preserve">and implement </w:t>
      </w:r>
      <w:r w:rsidRPr="006A4A13">
        <w:rPr>
          <w:rFonts w:ascii="Tahoma" w:eastAsia="Times New Roman" w:hAnsi="Tahoma" w:cs="Tahoma"/>
          <w:iCs/>
        </w:rPr>
        <w:t>preventative measures</w:t>
      </w:r>
      <w:r w:rsidRPr="00520D73">
        <w:rPr>
          <w:rFonts w:ascii="Tahoma" w:eastAsia="Times New Roman" w:hAnsi="Tahoma" w:cs="Tahoma"/>
          <w:iCs/>
        </w:rPr>
        <w:t xml:space="preserve"> </w:t>
      </w:r>
      <w:r>
        <w:rPr>
          <w:rFonts w:ascii="Tahoma" w:eastAsia="Times New Roman" w:hAnsi="Tahoma" w:cs="Tahoma"/>
          <w:iCs/>
        </w:rPr>
        <w:t>by the cybersecurity team</w:t>
      </w:r>
      <w:r w:rsidRPr="006A4A13">
        <w:rPr>
          <w:rFonts w:ascii="Tahoma" w:eastAsia="Times New Roman" w:hAnsi="Tahoma" w:cs="Tahoma"/>
          <w:iCs/>
        </w:rPr>
        <w:t xml:space="preserve">. Moreover, </w:t>
      </w:r>
      <w:r>
        <w:rPr>
          <w:rFonts w:ascii="Tahoma" w:eastAsia="Times New Roman" w:hAnsi="Tahoma" w:cs="Tahoma"/>
          <w:iCs/>
        </w:rPr>
        <w:t xml:space="preserve">the </w:t>
      </w:r>
      <w:r w:rsidRPr="006A4A13">
        <w:rPr>
          <w:rFonts w:ascii="Tahoma" w:eastAsia="Times New Roman" w:hAnsi="Tahoma" w:cs="Tahoma"/>
          <w:iCs/>
        </w:rPr>
        <w:t xml:space="preserve">HRLSC will continue to work and collaborate with MAG on mitigating financial hardships if additional IT costs are needed to secure HRLSC’s IT infrastructure </w:t>
      </w:r>
      <w:r w:rsidR="008B5C6C">
        <w:rPr>
          <w:rFonts w:ascii="Tahoma" w:eastAsia="Times New Roman" w:hAnsi="Tahoma" w:cs="Tahoma"/>
          <w:iCs/>
        </w:rPr>
        <w:t>and</w:t>
      </w:r>
      <w:r w:rsidR="00E362EA" w:rsidRPr="00E362EA">
        <w:rPr>
          <w:rFonts w:ascii="Tahoma" w:eastAsia="Arial" w:hAnsi="Tahoma" w:cs="Tahoma"/>
        </w:rPr>
        <w:t xml:space="preserve"> </w:t>
      </w:r>
      <w:r w:rsidR="00E362EA" w:rsidRPr="006A4A13">
        <w:rPr>
          <w:rFonts w:ascii="Tahoma" w:eastAsia="Arial" w:hAnsi="Tahoma" w:cs="Tahoma"/>
        </w:rPr>
        <w:t xml:space="preserve">onboarding to the Justice Technology Services IT infrastructure </w:t>
      </w:r>
      <w:r w:rsidR="008B5C6C">
        <w:rPr>
          <w:rFonts w:ascii="Tahoma" w:eastAsia="Arial" w:hAnsi="Tahoma" w:cs="Tahoma"/>
        </w:rPr>
        <w:t>(</w:t>
      </w:r>
      <w:r w:rsidR="00E362EA" w:rsidRPr="006A4A13">
        <w:rPr>
          <w:rFonts w:ascii="Tahoma" w:eastAsia="Arial" w:hAnsi="Tahoma" w:cs="Tahoma"/>
        </w:rPr>
        <w:t>completed in March 2026</w:t>
      </w:r>
      <w:r w:rsidR="008B5C6C">
        <w:rPr>
          <w:rFonts w:ascii="Tahoma" w:eastAsia="Arial" w:hAnsi="Tahoma" w:cs="Tahoma"/>
        </w:rPr>
        <w:t>).</w:t>
      </w:r>
    </w:p>
    <w:p w14:paraId="1E9AAC79" w14:textId="77777777" w:rsidR="0035456C" w:rsidRPr="007F2EEA" w:rsidRDefault="00000000" w:rsidP="0035456C">
      <w:pPr>
        <w:rPr>
          <w:rFonts w:ascii="Tahoma" w:hAnsi="Tahoma" w:cs="Tahoma"/>
        </w:rPr>
      </w:pPr>
      <w:r>
        <w:rPr>
          <w:rFonts w:ascii="Tahoma" w:hAnsi="Tahoma" w:cs="Tahoma"/>
          <w:noProof/>
          <w:kern w:val="2"/>
          <w:szCs w:val="24"/>
          <w14:ligatures w14:val="standardContextual"/>
        </w:rPr>
        <w:pict w14:anchorId="6A12CBAE">
          <v:rect id="_x0000_i1029" style="width:234pt;height:1.5pt" o:hrpct="500" o:hralign="center" o:hrstd="t" o:hr="t" fillcolor="#a0a0a0" stroked="f"/>
        </w:pict>
      </w:r>
    </w:p>
    <w:p w14:paraId="2ED74DFD" w14:textId="1D7EE476" w:rsidR="0035456C" w:rsidRDefault="0035456C" w:rsidP="0035456C">
      <w:pPr>
        <w:pStyle w:val="Heading1"/>
        <w:rPr>
          <w:rFonts w:ascii="Tahoma" w:hAnsi="Tahoma" w:cs="Tahoma"/>
        </w:rPr>
      </w:pPr>
      <w:bookmarkStart w:id="27" w:name="_Toc227242658"/>
      <w:r w:rsidRPr="00030D9D">
        <w:rPr>
          <w:rFonts w:ascii="Tahoma" w:hAnsi="Tahoma" w:cs="Tahoma"/>
        </w:rPr>
        <w:t>Section 5: Environmental Scan</w:t>
      </w:r>
      <w:bookmarkEnd w:id="27"/>
    </w:p>
    <w:p w14:paraId="708D0BCE" w14:textId="332BD739" w:rsidR="00DD7477" w:rsidRPr="00EE1C1A" w:rsidRDefault="00DD7477" w:rsidP="00DD7477">
      <w:pPr>
        <w:rPr>
          <w:rFonts w:ascii="Tahoma" w:hAnsi="Tahoma" w:cs="Tahoma"/>
        </w:rPr>
      </w:pPr>
      <w:r w:rsidRPr="00EE1C1A">
        <w:rPr>
          <w:rFonts w:ascii="Tahoma" w:hAnsi="Tahoma" w:cs="Tahoma"/>
        </w:rPr>
        <w:t xml:space="preserve">MAG’s core vision is to deliver to Ontarians an accessible, responsive, modern and resilient justice system that inspires public confidence and upholds equality and the rule of law. MAG’s public statements and new legislation emphasize protecting victims, supporting survivors of serious harms and promoting safer communities. Recent initiatives, including </w:t>
      </w:r>
      <w:r w:rsidRPr="00EE1C1A">
        <w:rPr>
          <w:rFonts w:ascii="Tahoma" w:hAnsi="Tahoma" w:cs="Tahoma"/>
        </w:rPr>
        <w:lastRenderedPageBreak/>
        <w:t xml:space="preserve">legislation addressing intimate partner violence and human trafficking, highlight this commitment. Within this framework, the HRLSC is a </w:t>
      </w:r>
      <w:r w:rsidR="004F130D">
        <w:rPr>
          <w:rFonts w:ascii="Tahoma" w:hAnsi="Tahoma" w:cs="Tahoma"/>
        </w:rPr>
        <w:t>key instrument</w:t>
      </w:r>
      <w:r w:rsidRPr="00EE1C1A">
        <w:rPr>
          <w:rFonts w:ascii="Tahoma" w:hAnsi="Tahoma" w:cs="Tahoma"/>
        </w:rPr>
        <w:t xml:space="preserve"> of MAG’s access to justice strategy and a </w:t>
      </w:r>
      <w:r w:rsidR="004F130D">
        <w:rPr>
          <w:rFonts w:ascii="Tahoma" w:hAnsi="Tahoma" w:cs="Tahoma"/>
        </w:rPr>
        <w:t>respected</w:t>
      </w:r>
      <w:r w:rsidRPr="00EE1C1A">
        <w:rPr>
          <w:rFonts w:ascii="Tahoma" w:hAnsi="Tahoma" w:cs="Tahoma"/>
        </w:rPr>
        <w:t xml:space="preserve"> success story of how MAG makes real its commitment to protecting victims of abuse and promoting human rights. </w:t>
      </w:r>
    </w:p>
    <w:p w14:paraId="6E0AD62B" w14:textId="54256F16" w:rsidR="00DD7477" w:rsidRPr="00EE1C1A" w:rsidRDefault="00DD7477" w:rsidP="00DD7477">
      <w:pPr>
        <w:rPr>
          <w:rFonts w:ascii="Tahoma" w:hAnsi="Tahoma" w:cs="Tahoma"/>
        </w:rPr>
      </w:pPr>
      <w:r w:rsidRPr="00EE1C1A">
        <w:rPr>
          <w:rFonts w:ascii="Tahoma" w:hAnsi="Tahoma" w:cs="Tahoma"/>
        </w:rPr>
        <w:t xml:space="preserve">The HRLSC serves as a practical and accessible vehicle for advancing MAG’s priority </w:t>
      </w:r>
      <w:r w:rsidR="00721D91">
        <w:rPr>
          <w:rFonts w:ascii="Tahoma" w:hAnsi="Tahoma" w:cs="Tahoma"/>
        </w:rPr>
        <w:t>of</w:t>
      </w:r>
      <w:r w:rsidR="00721D91" w:rsidRPr="00EE1C1A">
        <w:rPr>
          <w:rFonts w:ascii="Tahoma" w:hAnsi="Tahoma" w:cs="Tahoma"/>
        </w:rPr>
        <w:t xml:space="preserve"> </w:t>
      </w:r>
      <w:r w:rsidRPr="00EE1C1A">
        <w:rPr>
          <w:rFonts w:ascii="Tahoma" w:hAnsi="Tahoma" w:cs="Tahoma"/>
        </w:rPr>
        <w:t>safeguarding individuals who experience human rights violations, supporting survivors of sexual harassment and fostering safer and equitable communities. Through its frontline work, the HRLSC drives MAG’s broader mission to ensure access to justice and reinforce</w:t>
      </w:r>
      <w:r w:rsidR="004F130D">
        <w:rPr>
          <w:rFonts w:ascii="Tahoma" w:hAnsi="Tahoma" w:cs="Tahoma"/>
        </w:rPr>
        <w:t xml:space="preserve"> fairness in society and</w:t>
      </w:r>
      <w:r w:rsidRPr="00EE1C1A">
        <w:rPr>
          <w:rFonts w:ascii="Tahoma" w:hAnsi="Tahoma" w:cs="Tahoma"/>
        </w:rPr>
        <w:t xml:space="preserve"> respect for human rights.</w:t>
      </w:r>
    </w:p>
    <w:p w14:paraId="30C72509" w14:textId="403CBBA8" w:rsidR="00DD7477" w:rsidRPr="00EE1C1A" w:rsidRDefault="00DD7477" w:rsidP="00DD7477">
      <w:pPr>
        <w:rPr>
          <w:rFonts w:ascii="Tahoma" w:hAnsi="Tahoma" w:cs="Tahoma"/>
        </w:rPr>
      </w:pPr>
      <w:r w:rsidRPr="00EE1C1A">
        <w:rPr>
          <w:rFonts w:ascii="Tahoma" w:hAnsi="Tahoma" w:cs="Tahoma"/>
        </w:rPr>
        <w:t>The HRLSC gives concrete effect to MAG’s commitments to victims of abuse in the human rights context, when harms intersect with gender-based violence, racism, homophobia, antisemitism, Islamophobia, ableism, etc.</w:t>
      </w:r>
      <w:r w:rsidR="00594918">
        <w:rPr>
          <w:rFonts w:ascii="Tahoma" w:hAnsi="Tahoma" w:cs="Tahoma"/>
        </w:rPr>
        <w:t xml:space="preserve"> The HRLSC’s services are vital in supporting </w:t>
      </w:r>
      <w:r w:rsidR="00594918" w:rsidRPr="00594918">
        <w:rPr>
          <w:rFonts w:ascii="Tahoma" w:hAnsi="Tahoma" w:cs="Tahoma"/>
        </w:rPr>
        <w:t xml:space="preserve">compliance with accessibility </w:t>
      </w:r>
      <w:r w:rsidR="00594918">
        <w:rPr>
          <w:rFonts w:ascii="Tahoma" w:hAnsi="Tahoma" w:cs="Tahoma"/>
        </w:rPr>
        <w:t xml:space="preserve">in Ontario and </w:t>
      </w:r>
      <w:r w:rsidR="00594918" w:rsidRPr="00594918">
        <w:rPr>
          <w:rFonts w:ascii="Tahoma" w:hAnsi="Tahoma" w:cs="Tahoma"/>
        </w:rPr>
        <w:t xml:space="preserve">providing specialized legal representation </w:t>
      </w:r>
      <w:r w:rsidR="00814D72">
        <w:rPr>
          <w:rFonts w:ascii="Tahoma" w:hAnsi="Tahoma" w:cs="Tahoma"/>
        </w:rPr>
        <w:t>related to</w:t>
      </w:r>
      <w:r w:rsidR="00594918">
        <w:rPr>
          <w:rFonts w:ascii="Tahoma" w:hAnsi="Tahoma" w:cs="Tahoma"/>
        </w:rPr>
        <w:t xml:space="preserve"> disability accommodation, </w:t>
      </w:r>
      <w:r w:rsidR="00814D72">
        <w:rPr>
          <w:rFonts w:ascii="Tahoma" w:hAnsi="Tahoma" w:cs="Tahoma"/>
        </w:rPr>
        <w:t>priority</w:t>
      </w:r>
      <w:r w:rsidR="00594918">
        <w:rPr>
          <w:rFonts w:ascii="Tahoma" w:hAnsi="Tahoma" w:cs="Tahoma"/>
        </w:rPr>
        <w:t xml:space="preserve"> issues within MAG’s portfolio</w:t>
      </w:r>
      <w:r w:rsidR="00814D72">
        <w:rPr>
          <w:rFonts w:ascii="Tahoma" w:hAnsi="Tahoma" w:cs="Tahoma"/>
        </w:rPr>
        <w:t xml:space="preserve"> (see Disability-related discussion below). </w:t>
      </w:r>
      <w:r w:rsidR="00594918">
        <w:rPr>
          <w:rFonts w:ascii="Tahoma" w:hAnsi="Tahoma" w:cs="Tahoma"/>
        </w:rPr>
        <w:t xml:space="preserve">  </w:t>
      </w:r>
    </w:p>
    <w:p w14:paraId="2B1AD070" w14:textId="36BAE5AF" w:rsidR="00DD7477" w:rsidRDefault="00BF2D8B" w:rsidP="00DD7477">
      <w:r>
        <w:rPr>
          <w:rFonts w:ascii="Tahoma" w:hAnsi="Tahoma" w:cs="Tahoma"/>
        </w:rPr>
        <w:t>Additionally, t</w:t>
      </w:r>
      <w:r w:rsidRPr="00EE1C1A">
        <w:rPr>
          <w:rFonts w:ascii="Tahoma" w:hAnsi="Tahoma" w:cs="Tahoma"/>
        </w:rPr>
        <w:t xml:space="preserve">he </w:t>
      </w:r>
      <w:r w:rsidR="00DD7477" w:rsidRPr="00EE1C1A">
        <w:rPr>
          <w:rFonts w:ascii="Tahoma" w:hAnsi="Tahoma" w:cs="Tahoma"/>
        </w:rPr>
        <w:t>HRLSC resolves matters at early stages through advice, negotiation</w:t>
      </w:r>
      <w:r w:rsidR="00CD04AB" w:rsidRPr="00EE1C1A">
        <w:rPr>
          <w:rFonts w:ascii="Tahoma" w:hAnsi="Tahoma" w:cs="Tahoma"/>
        </w:rPr>
        <w:t>,</w:t>
      </w:r>
      <w:r w:rsidR="00DD7477" w:rsidRPr="00EE1C1A">
        <w:rPr>
          <w:rFonts w:ascii="Tahoma" w:hAnsi="Tahoma" w:cs="Tahoma"/>
        </w:rPr>
        <w:t xml:space="preserve"> and mediation and provides expert guidance on HRTO processes</w:t>
      </w:r>
      <w:r w:rsidR="00CD04AB" w:rsidRPr="00EE1C1A">
        <w:rPr>
          <w:rFonts w:ascii="Tahoma" w:hAnsi="Tahoma" w:cs="Tahoma"/>
        </w:rPr>
        <w:t>.</w:t>
      </w:r>
      <w:r w:rsidR="00DD7477" w:rsidRPr="00EE1C1A">
        <w:rPr>
          <w:rFonts w:ascii="Tahoma" w:hAnsi="Tahoma" w:cs="Tahoma"/>
        </w:rPr>
        <w:t xml:space="preserve"> </w:t>
      </w:r>
      <w:r w:rsidR="00CD04AB" w:rsidRPr="00EE1C1A">
        <w:rPr>
          <w:rFonts w:ascii="Tahoma" w:hAnsi="Tahoma" w:cs="Tahoma"/>
        </w:rPr>
        <w:t>T</w:t>
      </w:r>
      <w:r w:rsidR="00DD7477" w:rsidRPr="00EE1C1A">
        <w:rPr>
          <w:rFonts w:ascii="Tahoma" w:hAnsi="Tahoma" w:cs="Tahoma"/>
        </w:rPr>
        <w:t>he HRLSC directly contributes to reducing backlogs and supports MAG’s objective of more timely resolutions across its tribunal system. The HRLSC’s legal support services strengthen MAG’s access to justice and victim services priorities by providing tangible and meaningful redress for serious violations of dignity, safety</w:t>
      </w:r>
      <w:r w:rsidR="00CD04AB" w:rsidRPr="00EE1C1A">
        <w:rPr>
          <w:rFonts w:ascii="Tahoma" w:hAnsi="Tahoma" w:cs="Tahoma"/>
        </w:rPr>
        <w:t>,</w:t>
      </w:r>
      <w:r w:rsidR="00DD7477" w:rsidRPr="00EE1C1A">
        <w:rPr>
          <w:rFonts w:ascii="Tahoma" w:hAnsi="Tahoma" w:cs="Tahoma"/>
        </w:rPr>
        <w:t xml:space="preserve"> and equality.</w:t>
      </w:r>
    </w:p>
    <w:p w14:paraId="6F6098B9" w14:textId="77777777" w:rsidR="00DD7477" w:rsidRPr="00CD04AB" w:rsidRDefault="00DD7477" w:rsidP="00E534EA"/>
    <w:p w14:paraId="14D7A6F3" w14:textId="77777777" w:rsidR="0035456C" w:rsidRPr="009B3921" w:rsidRDefault="0035456C" w:rsidP="0035456C">
      <w:pPr>
        <w:pStyle w:val="Heading2"/>
        <w:jc w:val="left"/>
        <w:rPr>
          <w:rFonts w:ascii="Tahoma" w:hAnsi="Tahoma" w:cs="Tahoma"/>
          <w:color w:val="EE0000"/>
        </w:rPr>
      </w:pPr>
      <w:bookmarkStart w:id="28" w:name="_Toc227242659"/>
      <w:r w:rsidRPr="00030D9D">
        <w:rPr>
          <w:rFonts w:ascii="Tahoma" w:hAnsi="Tahoma" w:cs="Tahoma"/>
        </w:rPr>
        <w:t>5.1 External Factors</w:t>
      </w:r>
      <w:bookmarkEnd w:id="28"/>
      <w:r>
        <w:rPr>
          <w:rFonts w:ascii="Tahoma" w:hAnsi="Tahoma" w:cs="Tahoma"/>
        </w:rPr>
        <w:br/>
      </w:r>
    </w:p>
    <w:p w14:paraId="302C690F" w14:textId="77777777" w:rsidR="0035456C" w:rsidRPr="008950E7" w:rsidRDefault="0035456C" w:rsidP="0035456C">
      <w:pPr>
        <w:rPr>
          <w:rFonts w:ascii="Tahoma" w:hAnsi="Tahoma" w:cs="Tahoma"/>
          <w:b/>
          <w:bCs/>
        </w:rPr>
      </w:pPr>
      <w:r w:rsidRPr="008950E7">
        <w:rPr>
          <w:rFonts w:ascii="Tahoma" w:hAnsi="Tahoma" w:cs="Tahoma"/>
          <w:b/>
          <w:bCs/>
        </w:rPr>
        <w:t>5.1.1 LEGISLATIVE, REGULATORY OR POLICY CHANGES</w:t>
      </w:r>
    </w:p>
    <w:p w14:paraId="32C72171" w14:textId="590B9A41" w:rsidR="0035456C" w:rsidRPr="008950E7" w:rsidRDefault="0035456C" w:rsidP="0035456C">
      <w:pPr>
        <w:rPr>
          <w:rFonts w:ascii="Tahoma" w:hAnsi="Tahoma" w:cs="Tahoma"/>
        </w:rPr>
      </w:pPr>
      <w:r w:rsidRPr="008950E7">
        <w:rPr>
          <w:rFonts w:ascii="Tahoma" w:hAnsi="Tahoma" w:cs="Tahoma"/>
        </w:rPr>
        <w:t xml:space="preserve">Several </w:t>
      </w:r>
      <w:r w:rsidR="00160938">
        <w:rPr>
          <w:rFonts w:ascii="Tahoma" w:hAnsi="Tahoma" w:cs="Tahoma"/>
        </w:rPr>
        <w:t>statutes</w:t>
      </w:r>
      <w:r w:rsidR="00160938" w:rsidRPr="008950E7">
        <w:rPr>
          <w:rFonts w:ascii="Tahoma" w:hAnsi="Tahoma" w:cs="Tahoma"/>
        </w:rPr>
        <w:t xml:space="preserve"> </w:t>
      </w:r>
      <w:r w:rsidRPr="008950E7">
        <w:rPr>
          <w:rFonts w:ascii="Tahoma" w:hAnsi="Tahoma" w:cs="Tahoma"/>
        </w:rPr>
        <w:t>may impact the HRLSC’s services and its clients which will come into effect during the 202</w:t>
      </w:r>
      <w:r w:rsidR="00294A3A">
        <w:rPr>
          <w:rFonts w:ascii="Tahoma" w:hAnsi="Tahoma" w:cs="Tahoma"/>
        </w:rPr>
        <w:t>6</w:t>
      </w:r>
      <w:r w:rsidRPr="008950E7">
        <w:rPr>
          <w:rFonts w:ascii="Tahoma" w:hAnsi="Tahoma" w:cs="Tahoma"/>
        </w:rPr>
        <w:t>/2</w:t>
      </w:r>
      <w:r w:rsidR="00294A3A">
        <w:rPr>
          <w:rFonts w:ascii="Tahoma" w:hAnsi="Tahoma" w:cs="Tahoma"/>
        </w:rPr>
        <w:t>7</w:t>
      </w:r>
      <w:r w:rsidRPr="008950E7">
        <w:rPr>
          <w:rFonts w:ascii="Tahoma" w:hAnsi="Tahoma" w:cs="Tahoma"/>
        </w:rPr>
        <w:t>-202</w:t>
      </w:r>
      <w:r w:rsidR="00294A3A">
        <w:rPr>
          <w:rFonts w:ascii="Tahoma" w:hAnsi="Tahoma" w:cs="Tahoma"/>
        </w:rPr>
        <w:t>8</w:t>
      </w:r>
      <w:r w:rsidRPr="008950E7">
        <w:rPr>
          <w:rFonts w:ascii="Tahoma" w:hAnsi="Tahoma" w:cs="Tahoma"/>
        </w:rPr>
        <w:t>/</w:t>
      </w:r>
      <w:r w:rsidR="00294A3A">
        <w:rPr>
          <w:rFonts w:ascii="Tahoma" w:hAnsi="Tahoma" w:cs="Tahoma"/>
        </w:rPr>
        <w:t>29</w:t>
      </w:r>
      <w:r w:rsidRPr="008950E7">
        <w:rPr>
          <w:rFonts w:ascii="Tahoma" w:hAnsi="Tahoma" w:cs="Tahoma"/>
        </w:rPr>
        <w:t xml:space="preserve"> planning period:</w:t>
      </w:r>
    </w:p>
    <w:p w14:paraId="5E5A0392" w14:textId="69ED1A3A" w:rsidR="008E7529" w:rsidRDefault="0035456C" w:rsidP="00B929E5">
      <w:pPr>
        <w:pStyle w:val="ListParagraph"/>
        <w:numPr>
          <w:ilvl w:val="0"/>
          <w:numId w:val="21"/>
        </w:numPr>
        <w:spacing w:line="278" w:lineRule="auto"/>
        <w:rPr>
          <w:rFonts w:ascii="Tahoma" w:hAnsi="Tahoma" w:cs="Tahoma"/>
        </w:rPr>
      </w:pPr>
      <w:r w:rsidRPr="008950E7">
        <w:rPr>
          <w:rFonts w:ascii="Tahoma" w:hAnsi="Tahoma" w:cs="Tahoma"/>
        </w:rPr>
        <w:t xml:space="preserve">The </w:t>
      </w:r>
      <w:r w:rsidRPr="008950E7">
        <w:rPr>
          <w:rFonts w:ascii="Tahoma" w:hAnsi="Tahoma" w:cs="Tahoma"/>
          <w:i/>
          <w:iCs/>
        </w:rPr>
        <w:t>Working for Workers Acts</w:t>
      </w:r>
      <w:r w:rsidRPr="008950E7">
        <w:rPr>
          <w:rFonts w:ascii="Tahoma" w:hAnsi="Tahoma" w:cs="Tahoma"/>
        </w:rPr>
        <w:t xml:space="preserve"> (</w:t>
      </w:r>
      <w:hyperlink r:id="rId16" w:history="1">
        <w:r w:rsidRPr="008950E7">
          <w:rPr>
            <w:rStyle w:val="Hyperlink"/>
            <w:rFonts w:ascii="Tahoma" w:hAnsi="Tahoma" w:cs="Tahoma"/>
            <w:i/>
            <w:iCs/>
          </w:rPr>
          <w:t>Five</w:t>
        </w:r>
      </w:hyperlink>
      <w:r w:rsidRPr="008950E7">
        <w:rPr>
          <w:rFonts w:ascii="Tahoma" w:hAnsi="Tahoma" w:cs="Tahoma"/>
          <w:i/>
          <w:iCs/>
        </w:rPr>
        <w:t xml:space="preserve"> </w:t>
      </w:r>
      <w:r w:rsidRPr="008950E7">
        <w:rPr>
          <w:rFonts w:ascii="Tahoma" w:hAnsi="Tahoma" w:cs="Tahoma"/>
        </w:rPr>
        <w:t xml:space="preserve">and </w:t>
      </w:r>
      <w:hyperlink r:id="rId17" w:history="1">
        <w:r w:rsidRPr="008950E7">
          <w:rPr>
            <w:rStyle w:val="Hyperlink"/>
            <w:rFonts w:ascii="Tahoma" w:hAnsi="Tahoma" w:cs="Tahoma"/>
            <w:i/>
            <w:iCs/>
          </w:rPr>
          <w:t>Six</w:t>
        </w:r>
      </w:hyperlink>
      <w:r w:rsidRPr="008950E7">
        <w:rPr>
          <w:rFonts w:ascii="Tahoma" w:hAnsi="Tahoma" w:cs="Tahoma"/>
        </w:rPr>
        <w:t>) introduced new requirements on workplace harassment and workplace sexual harassment</w:t>
      </w:r>
      <w:r w:rsidR="00626157" w:rsidRPr="008950E7">
        <w:rPr>
          <w:rFonts w:ascii="Tahoma" w:hAnsi="Tahoma" w:cs="Tahoma"/>
        </w:rPr>
        <w:t xml:space="preserve"> under the </w:t>
      </w:r>
      <w:r w:rsidR="00626157" w:rsidRPr="008950E7">
        <w:rPr>
          <w:rFonts w:ascii="Tahoma" w:hAnsi="Tahoma" w:cs="Tahoma"/>
          <w:i/>
          <w:iCs/>
        </w:rPr>
        <w:t>Occupational Health and Safety Act</w:t>
      </w:r>
      <w:r w:rsidR="00626157">
        <w:rPr>
          <w:rFonts w:ascii="Tahoma" w:hAnsi="Tahoma" w:cs="Tahoma"/>
          <w:i/>
          <w:iCs/>
        </w:rPr>
        <w:t xml:space="preserve"> (OHSA)</w:t>
      </w:r>
      <w:r w:rsidR="00626157">
        <w:rPr>
          <w:rFonts w:ascii="Tahoma" w:hAnsi="Tahoma" w:cs="Tahoma"/>
        </w:rPr>
        <w:t xml:space="preserve">. This includes expanded definitions to cover conduct occurring </w:t>
      </w:r>
      <w:r w:rsidRPr="008950E7">
        <w:rPr>
          <w:rFonts w:ascii="Tahoma" w:hAnsi="Tahoma" w:cs="Tahoma"/>
        </w:rPr>
        <w:t>“virtually through the use of information and communications technology</w:t>
      </w:r>
      <w:r w:rsidR="00626157">
        <w:rPr>
          <w:rFonts w:ascii="Tahoma" w:hAnsi="Tahoma" w:cs="Tahoma"/>
        </w:rPr>
        <w:t>.</w:t>
      </w:r>
      <w:r w:rsidRPr="008950E7">
        <w:rPr>
          <w:rFonts w:ascii="Tahoma" w:hAnsi="Tahoma" w:cs="Tahoma"/>
        </w:rPr>
        <w:t xml:space="preserve">” </w:t>
      </w:r>
      <w:r w:rsidR="00626157">
        <w:rPr>
          <w:rFonts w:ascii="Tahoma" w:hAnsi="Tahoma" w:cs="Tahoma"/>
        </w:rPr>
        <w:t xml:space="preserve">It also now requires </w:t>
      </w:r>
      <w:r w:rsidRPr="008950E7">
        <w:rPr>
          <w:rFonts w:ascii="Tahoma" w:hAnsi="Tahoma" w:cs="Tahoma"/>
        </w:rPr>
        <w:t>documentation for long-term medical leave, including</w:t>
      </w:r>
      <w:r w:rsidR="00626157">
        <w:rPr>
          <w:rFonts w:ascii="Tahoma" w:hAnsi="Tahoma" w:cs="Tahoma"/>
        </w:rPr>
        <w:t xml:space="preserve"> leave related to</w:t>
      </w:r>
      <w:r w:rsidRPr="008950E7">
        <w:rPr>
          <w:rFonts w:ascii="Tahoma" w:hAnsi="Tahoma" w:cs="Tahoma"/>
        </w:rPr>
        <w:t xml:space="preserve"> domestic or sexual violence</w:t>
      </w:r>
      <w:r w:rsidR="00626157">
        <w:rPr>
          <w:rFonts w:ascii="Tahoma" w:hAnsi="Tahoma" w:cs="Tahoma"/>
        </w:rPr>
        <w:t>.</w:t>
      </w:r>
      <w:r w:rsidRPr="008950E7">
        <w:rPr>
          <w:rFonts w:ascii="Tahoma" w:hAnsi="Tahoma" w:cs="Tahoma"/>
        </w:rPr>
        <w:t xml:space="preserve"> These changes </w:t>
      </w:r>
      <w:r w:rsidR="00626157">
        <w:rPr>
          <w:rFonts w:ascii="Tahoma" w:hAnsi="Tahoma" w:cs="Tahoma"/>
        </w:rPr>
        <w:t>are aimed at</w:t>
      </w:r>
      <w:r w:rsidR="00626157" w:rsidRPr="008950E7">
        <w:rPr>
          <w:rFonts w:ascii="Tahoma" w:hAnsi="Tahoma" w:cs="Tahoma"/>
        </w:rPr>
        <w:t xml:space="preserve"> </w:t>
      </w:r>
      <w:r w:rsidRPr="008950E7">
        <w:rPr>
          <w:rFonts w:ascii="Tahoma" w:hAnsi="Tahoma" w:cs="Tahoma"/>
        </w:rPr>
        <w:t>improv</w:t>
      </w:r>
      <w:r w:rsidR="00626157">
        <w:rPr>
          <w:rFonts w:ascii="Tahoma" w:hAnsi="Tahoma" w:cs="Tahoma"/>
        </w:rPr>
        <w:t>ing</w:t>
      </w:r>
      <w:r w:rsidRPr="008950E7">
        <w:rPr>
          <w:rFonts w:ascii="Tahoma" w:hAnsi="Tahoma" w:cs="Tahoma"/>
        </w:rPr>
        <w:t xml:space="preserve"> the ability of applicants to document alleged human rights complaints in their workplaces, especially when made in conjunction with </w:t>
      </w:r>
      <w:r w:rsidRPr="008950E7">
        <w:rPr>
          <w:rFonts w:ascii="Tahoma" w:hAnsi="Tahoma" w:cs="Tahoma"/>
          <w:i/>
          <w:iCs/>
        </w:rPr>
        <w:t xml:space="preserve">OHSA </w:t>
      </w:r>
      <w:r w:rsidRPr="008950E7">
        <w:rPr>
          <w:rFonts w:ascii="Tahoma" w:hAnsi="Tahoma" w:cs="Tahoma"/>
        </w:rPr>
        <w:t xml:space="preserve">complaints. </w:t>
      </w:r>
    </w:p>
    <w:p w14:paraId="1C5AC059" w14:textId="48140334" w:rsidR="0035456C" w:rsidRPr="008950E7" w:rsidRDefault="0035456C" w:rsidP="00B929E5">
      <w:pPr>
        <w:pStyle w:val="ListParagraph"/>
        <w:numPr>
          <w:ilvl w:val="0"/>
          <w:numId w:val="21"/>
        </w:numPr>
        <w:spacing w:line="278" w:lineRule="auto"/>
        <w:rPr>
          <w:rFonts w:ascii="Tahoma" w:hAnsi="Tahoma" w:cs="Tahoma"/>
        </w:rPr>
      </w:pPr>
      <w:hyperlink r:id="rId18" w:history="1">
        <w:r w:rsidRPr="008950E7">
          <w:rPr>
            <w:rStyle w:val="Hyperlink"/>
            <w:rFonts w:ascii="Tahoma" w:hAnsi="Tahoma" w:cs="Tahoma"/>
            <w:i/>
            <w:iCs/>
          </w:rPr>
          <w:t>Working for Workers Four</w:t>
        </w:r>
        <w:r w:rsidRPr="008950E7">
          <w:rPr>
            <w:rStyle w:val="Hyperlink"/>
            <w:rFonts w:ascii="Tahoma" w:hAnsi="Tahoma" w:cs="Tahoma"/>
          </w:rPr>
          <w:t xml:space="preserve"> </w:t>
        </w:r>
      </w:hyperlink>
      <w:r w:rsidRPr="008950E7">
        <w:rPr>
          <w:rFonts w:ascii="Tahoma" w:hAnsi="Tahoma" w:cs="Tahoma"/>
        </w:rPr>
        <w:t xml:space="preserve">also removed Canadian experience requirements in job postings and mandated disclosure of AI use in candidate screening. These changes respond to concerns raised in the </w:t>
      </w:r>
      <w:r w:rsidR="00EA2B94">
        <w:rPr>
          <w:rFonts w:ascii="Tahoma" w:hAnsi="Tahoma" w:cs="Tahoma"/>
        </w:rPr>
        <w:t xml:space="preserve">case of </w:t>
      </w:r>
      <w:r w:rsidRPr="008950E7">
        <w:rPr>
          <w:rFonts w:ascii="Tahoma" w:hAnsi="Tahoma" w:cs="Tahoma"/>
          <w:i/>
          <w:iCs/>
        </w:rPr>
        <w:t>Haseeb v. Imperial Oil</w:t>
      </w:r>
      <w:r w:rsidRPr="008950E7">
        <w:rPr>
          <w:rFonts w:ascii="Tahoma" w:hAnsi="Tahoma" w:cs="Tahoma"/>
        </w:rPr>
        <w:t xml:space="preserve"> and will require employers to update policies and documentation, giving workers and job applicants clearer tools to assert their rights.</w:t>
      </w:r>
    </w:p>
    <w:p w14:paraId="6091D712" w14:textId="4C013CCC" w:rsidR="0035456C" w:rsidRDefault="0035456C" w:rsidP="00B929E5">
      <w:pPr>
        <w:pStyle w:val="ListParagraph"/>
        <w:numPr>
          <w:ilvl w:val="0"/>
          <w:numId w:val="21"/>
        </w:numPr>
        <w:spacing w:line="278" w:lineRule="auto"/>
        <w:rPr>
          <w:rFonts w:ascii="Tahoma" w:hAnsi="Tahoma" w:cs="Tahoma"/>
        </w:rPr>
      </w:pPr>
      <w:r w:rsidRPr="008950E7">
        <w:rPr>
          <w:rFonts w:ascii="Tahoma" w:hAnsi="Tahoma" w:cs="Tahoma"/>
        </w:rPr>
        <w:t xml:space="preserve">The </w:t>
      </w:r>
      <w:r w:rsidR="00BA490F">
        <w:rPr>
          <w:rFonts w:ascii="Tahoma" w:hAnsi="Tahoma" w:cs="Tahoma"/>
        </w:rPr>
        <w:t>P</w:t>
      </w:r>
      <w:r w:rsidRPr="008950E7">
        <w:rPr>
          <w:rFonts w:ascii="Tahoma" w:hAnsi="Tahoma" w:cs="Tahoma"/>
        </w:rPr>
        <w:t xml:space="preserve">rovince’s </w:t>
      </w:r>
      <w:hyperlink r:id="rId19" w:history="1">
        <w:r w:rsidRPr="008950E7">
          <w:rPr>
            <w:rStyle w:val="Hyperlink"/>
            <w:rFonts w:ascii="Tahoma" w:hAnsi="Tahoma" w:cs="Tahoma"/>
            <w:i/>
            <w:iCs/>
          </w:rPr>
          <w:t>Support Children’s Futures Act</w:t>
        </w:r>
      </w:hyperlink>
      <w:r w:rsidRPr="008950E7">
        <w:rPr>
          <w:rFonts w:ascii="Tahoma" w:hAnsi="Tahoma" w:cs="Tahoma"/>
        </w:rPr>
        <w:t xml:space="preserve"> introduced stricter screening requirements for service providers and caregivers. These provisions have sparked discussion about how police services should interpret new directives for conducting background checks. The way police services apply this legislation may fall under the “services, facilities, and goods” social area of the Ontario </w:t>
      </w:r>
      <w:r w:rsidRPr="008950E7">
        <w:rPr>
          <w:rFonts w:ascii="Tahoma" w:hAnsi="Tahoma" w:cs="Tahoma"/>
          <w:i/>
          <w:iCs/>
        </w:rPr>
        <w:t>Human Rights Code</w:t>
      </w:r>
      <w:r w:rsidRPr="008950E7">
        <w:rPr>
          <w:rFonts w:ascii="Tahoma" w:hAnsi="Tahoma" w:cs="Tahoma"/>
        </w:rPr>
        <w:t>.</w:t>
      </w:r>
    </w:p>
    <w:p w14:paraId="55F4A4FB" w14:textId="1AF13B93" w:rsidR="0035456C" w:rsidRPr="008950E7" w:rsidRDefault="0035456C" w:rsidP="00B929E5">
      <w:pPr>
        <w:pStyle w:val="ListParagraph"/>
        <w:numPr>
          <w:ilvl w:val="0"/>
          <w:numId w:val="21"/>
        </w:numPr>
        <w:spacing w:line="278" w:lineRule="auto"/>
        <w:rPr>
          <w:rFonts w:ascii="Tahoma" w:hAnsi="Tahoma" w:cs="Tahoma"/>
        </w:rPr>
      </w:pPr>
      <w:r w:rsidRPr="00F51744">
        <w:rPr>
          <w:rFonts w:ascii="Tahoma" w:hAnsi="Tahoma" w:cs="Tahoma"/>
        </w:rPr>
        <w:t>The </w:t>
      </w:r>
      <w:hyperlink r:id="rId20" w:tgtFrame="_blank" w:tooltip="https://www.ola.org/en/legislative-business/bills/parliament-44/session-1/bill-33/status" w:history="1">
        <w:r w:rsidRPr="00F51744">
          <w:rPr>
            <w:rStyle w:val="Hyperlink"/>
            <w:rFonts w:ascii="Tahoma" w:hAnsi="Tahoma" w:cs="Tahoma"/>
            <w:i/>
            <w:iCs/>
          </w:rPr>
          <w:t>Supporting Children and Students Act</w:t>
        </w:r>
      </w:hyperlink>
      <w:r w:rsidRPr="00F51744">
        <w:rPr>
          <w:rFonts w:ascii="Tahoma" w:hAnsi="Tahoma" w:cs="Tahoma"/>
        </w:rPr>
        <w:t xml:space="preserve"> grants the Minister of Education increased authority to investigate and provide directions to school boards in matters deemed to be of public interest</w:t>
      </w:r>
      <w:r w:rsidR="00FB25D3">
        <w:rPr>
          <w:rFonts w:ascii="Tahoma" w:hAnsi="Tahoma" w:cs="Tahoma"/>
        </w:rPr>
        <w:t xml:space="preserve"> and</w:t>
      </w:r>
      <w:r w:rsidR="00C71BE5">
        <w:rPr>
          <w:rFonts w:ascii="Tahoma" w:hAnsi="Tahoma" w:cs="Tahoma"/>
        </w:rPr>
        <w:t xml:space="preserve"> </w:t>
      </w:r>
      <w:r w:rsidRPr="00F51744">
        <w:rPr>
          <w:rFonts w:ascii="Tahoma" w:hAnsi="Tahoma" w:cs="Tahoma"/>
        </w:rPr>
        <w:t>expands provincial oversight on equity, inclusion, and diversity policies. Additionally, it requires post-secondary institutions to publish admission criteria, which may lead to human rights challenges related to these guidelines.</w:t>
      </w:r>
      <w:r w:rsidR="00FB25D3">
        <w:rPr>
          <w:rFonts w:ascii="Tahoma" w:hAnsi="Tahoma" w:cs="Tahoma"/>
        </w:rPr>
        <w:t xml:space="preserve"> These issues may give rise to human rights applications. </w:t>
      </w:r>
    </w:p>
    <w:p w14:paraId="256A0A0D" w14:textId="10FB6A32" w:rsidR="0035456C" w:rsidRPr="008950E7" w:rsidRDefault="0035456C" w:rsidP="00B929E5">
      <w:pPr>
        <w:pStyle w:val="ListParagraph"/>
        <w:numPr>
          <w:ilvl w:val="0"/>
          <w:numId w:val="21"/>
        </w:numPr>
        <w:spacing w:line="278" w:lineRule="auto"/>
        <w:rPr>
          <w:rFonts w:ascii="Tahoma" w:hAnsi="Tahoma" w:cs="Tahoma"/>
        </w:rPr>
      </w:pPr>
      <w:r w:rsidRPr="008950E7">
        <w:rPr>
          <w:rFonts w:ascii="Tahoma" w:hAnsi="Tahoma" w:cs="Tahoma"/>
        </w:rPr>
        <w:t xml:space="preserve">The HRLSC is also monitoring </w:t>
      </w:r>
      <w:hyperlink r:id="rId21" w:history="1">
        <w:r w:rsidRPr="008950E7">
          <w:rPr>
            <w:rStyle w:val="Hyperlink"/>
            <w:rFonts w:ascii="Tahoma" w:hAnsi="Tahoma" w:cs="Tahoma"/>
          </w:rPr>
          <w:t>discussions in the legislature</w:t>
        </w:r>
      </w:hyperlink>
      <w:r w:rsidRPr="008950E7">
        <w:rPr>
          <w:rFonts w:ascii="Tahoma" w:hAnsi="Tahoma" w:cs="Tahoma"/>
        </w:rPr>
        <w:t xml:space="preserve"> that look at the HRTO’s operations and </w:t>
      </w:r>
      <w:r w:rsidR="00FB25D3">
        <w:rPr>
          <w:rFonts w:ascii="Tahoma" w:hAnsi="Tahoma" w:cs="Tahoma"/>
        </w:rPr>
        <w:t xml:space="preserve">hopes to contribute to discussion that </w:t>
      </w:r>
      <w:r w:rsidRPr="008950E7">
        <w:rPr>
          <w:rFonts w:ascii="Tahoma" w:hAnsi="Tahoma" w:cs="Tahoma"/>
        </w:rPr>
        <w:t>further expedite the consideration of applications.</w:t>
      </w:r>
    </w:p>
    <w:p w14:paraId="70105888" w14:textId="77777777" w:rsidR="0035456C" w:rsidRPr="008950E7" w:rsidRDefault="0035456C" w:rsidP="0035456C">
      <w:pPr>
        <w:rPr>
          <w:rFonts w:ascii="Tahoma" w:hAnsi="Tahoma" w:cs="Tahoma"/>
          <w:b/>
          <w:bCs/>
        </w:rPr>
      </w:pPr>
      <w:r w:rsidRPr="008950E7">
        <w:rPr>
          <w:rFonts w:ascii="Tahoma" w:hAnsi="Tahoma" w:cs="Tahoma"/>
          <w:b/>
          <w:bCs/>
        </w:rPr>
        <w:t>5.1.2 FISCAL ENVIORNMENT AND ECONOMIC OUTLOOK</w:t>
      </w:r>
    </w:p>
    <w:p w14:paraId="3E214202" w14:textId="1FFAE94A" w:rsidR="0035456C" w:rsidRPr="008950E7" w:rsidRDefault="0035456C" w:rsidP="0035456C">
      <w:pPr>
        <w:rPr>
          <w:rFonts w:ascii="Tahoma" w:hAnsi="Tahoma" w:cs="Tahoma"/>
        </w:rPr>
      </w:pPr>
      <w:hyperlink r:id="rId22" w:history="1">
        <w:r w:rsidRPr="008950E7">
          <w:rPr>
            <w:rStyle w:val="Hyperlink"/>
            <w:rFonts w:ascii="Tahoma" w:hAnsi="Tahoma" w:cs="Tahoma"/>
          </w:rPr>
          <w:t>Ontario’s 2025 budget</w:t>
        </w:r>
      </w:hyperlink>
      <w:r w:rsidRPr="008950E7">
        <w:rPr>
          <w:rFonts w:ascii="Tahoma" w:hAnsi="Tahoma" w:cs="Tahoma"/>
        </w:rPr>
        <w:t xml:space="preserve"> noted that the </w:t>
      </w:r>
      <w:r w:rsidR="003D4FAD">
        <w:rPr>
          <w:rFonts w:ascii="Tahoma" w:hAnsi="Tahoma" w:cs="Tahoma"/>
        </w:rPr>
        <w:t>P</w:t>
      </w:r>
      <w:r w:rsidRPr="008950E7">
        <w:rPr>
          <w:rFonts w:ascii="Tahoma" w:hAnsi="Tahoma" w:cs="Tahoma"/>
        </w:rPr>
        <w:t>rovince’s economic outlook for growth has slowed, with indicators such as unemployment rates increasing from 2024 to 2025, decreased projected housing starts, as well as flagging corporate profits and industrial income growth.</w:t>
      </w:r>
    </w:p>
    <w:p w14:paraId="4ECA7209" w14:textId="762C16F6" w:rsidR="003D4FAD" w:rsidRDefault="0035456C" w:rsidP="0035456C">
      <w:pPr>
        <w:rPr>
          <w:rFonts w:ascii="Tahoma" w:hAnsi="Tahoma" w:cs="Tahoma"/>
        </w:rPr>
      </w:pPr>
      <w:r w:rsidRPr="008950E7">
        <w:rPr>
          <w:rFonts w:ascii="Tahoma" w:hAnsi="Tahoma" w:cs="Tahoma"/>
        </w:rPr>
        <w:t xml:space="preserve">Potential further impacts of trade relations between the United States and Canada could </w:t>
      </w:r>
      <w:r w:rsidR="00B62E6A">
        <w:rPr>
          <w:rFonts w:ascii="Tahoma" w:hAnsi="Tahoma" w:cs="Tahoma"/>
        </w:rPr>
        <w:t>also influence</w:t>
      </w:r>
      <w:r w:rsidRPr="008950E7">
        <w:rPr>
          <w:rFonts w:ascii="Tahoma" w:hAnsi="Tahoma" w:cs="Tahoma"/>
        </w:rPr>
        <w:t xml:space="preserve"> Ontario’s economic outlook</w:t>
      </w:r>
      <w:r w:rsidR="00B62E6A">
        <w:rPr>
          <w:rFonts w:ascii="Tahoma" w:hAnsi="Tahoma" w:cs="Tahoma"/>
        </w:rPr>
        <w:t xml:space="preserve"> and</w:t>
      </w:r>
      <w:r w:rsidRPr="008950E7">
        <w:rPr>
          <w:rFonts w:ascii="Tahoma" w:hAnsi="Tahoma" w:cs="Tahoma"/>
        </w:rPr>
        <w:t xml:space="preserve"> budget projections. The</w:t>
      </w:r>
      <w:r>
        <w:rPr>
          <w:rFonts w:ascii="Tahoma" w:hAnsi="Tahoma" w:cs="Tahoma"/>
        </w:rPr>
        <w:t xml:space="preserve"> </w:t>
      </w:r>
      <w:hyperlink r:id="rId23" w:history="1">
        <w:r w:rsidRPr="008950E7">
          <w:rPr>
            <w:rStyle w:val="Hyperlink"/>
            <w:rFonts w:ascii="Tahoma" w:hAnsi="Tahoma" w:cs="Tahoma"/>
          </w:rPr>
          <w:t>Financial Accountability Office</w:t>
        </w:r>
      </w:hyperlink>
      <w:r w:rsidRPr="008950E7">
        <w:rPr>
          <w:rFonts w:ascii="Tahoma" w:hAnsi="Tahoma" w:cs="Tahoma"/>
        </w:rPr>
        <w:t xml:space="preserve"> produced low and high impact scenarios for the potential continuation of tariffs on exports from Ontario. While the lower impact scenario tracked slowing growth in the upcoming years, the higher impact projection also accounted for higher unemployment, subsequent recession and inflation increases. </w:t>
      </w:r>
    </w:p>
    <w:p w14:paraId="7D2F7934" w14:textId="77777777" w:rsidR="00F1666B" w:rsidRDefault="0035456C" w:rsidP="0035456C">
      <w:r w:rsidRPr="008950E7">
        <w:rPr>
          <w:rFonts w:ascii="Tahoma" w:hAnsi="Tahoma" w:cs="Tahoma"/>
        </w:rPr>
        <w:t>In the context of the HRLSC</w:t>
      </w:r>
      <w:r w:rsidR="003D4FAD">
        <w:rPr>
          <w:rFonts w:ascii="Tahoma" w:hAnsi="Tahoma" w:cs="Tahoma"/>
        </w:rPr>
        <w:t xml:space="preserve"> where employment has </w:t>
      </w:r>
      <w:r w:rsidR="00B62E6A">
        <w:rPr>
          <w:rFonts w:ascii="Tahoma" w:hAnsi="Tahoma" w:cs="Tahoma"/>
        </w:rPr>
        <w:t>consistently</w:t>
      </w:r>
      <w:r w:rsidR="003D4FAD">
        <w:rPr>
          <w:rFonts w:ascii="Tahoma" w:hAnsi="Tahoma" w:cs="Tahoma"/>
        </w:rPr>
        <w:t xml:space="preserve"> dominated as the most cited social area where Ontarians experience discrimination</w:t>
      </w:r>
      <w:r>
        <w:rPr>
          <w:rFonts w:ascii="Tahoma" w:hAnsi="Tahoma" w:cs="Tahoma"/>
        </w:rPr>
        <w:t>,</w:t>
      </w:r>
      <w:r w:rsidRPr="008950E7">
        <w:rPr>
          <w:rFonts w:ascii="Tahoma" w:hAnsi="Tahoma" w:cs="Tahoma"/>
        </w:rPr>
        <w:t xml:space="preserve"> these</w:t>
      </w:r>
      <w:r w:rsidR="00B62E6A">
        <w:rPr>
          <w:rFonts w:ascii="Tahoma" w:hAnsi="Tahoma" w:cs="Tahoma"/>
        </w:rPr>
        <w:t xml:space="preserve"> economic pressures will likely heighten demand on HRLSC’s intake lines and request for human rights support services.</w:t>
      </w:r>
      <w:r w:rsidR="00B62E6A" w:rsidRPr="00B62E6A">
        <w:t xml:space="preserve"> </w:t>
      </w:r>
    </w:p>
    <w:p w14:paraId="5ED65DCC" w14:textId="5BDE60AB" w:rsidR="00B62E6A" w:rsidRDefault="00B62E6A" w:rsidP="0035456C">
      <w:pPr>
        <w:rPr>
          <w:rFonts w:ascii="Tahoma" w:hAnsi="Tahoma" w:cs="Tahoma"/>
        </w:rPr>
      </w:pPr>
      <w:r w:rsidRPr="00B62E6A">
        <w:rPr>
          <w:rFonts w:ascii="Tahoma" w:hAnsi="Tahoma" w:cs="Tahoma"/>
        </w:rPr>
        <w:t xml:space="preserve">This risk is underscored by the HRLSC’s record-breaking call volume in the past year, with more than 27,000 individuals seeking help </w:t>
      </w:r>
      <w:r w:rsidRPr="00EE1C1A">
        <w:rPr>
          <w:rFonts w:ascii="Tahoma" w:hAnsi="Tahoma" w:cs="Tahoma"/>
        </w:rPr>
        <w:t>compared to the five-year average of 20,000.</w:t>
      </w:r>
      <w:r w:rsidRPr="00B62E6A">
        <w:rPr>
          <w:rFonts w:ascii="Tahoma" w:hAnsi="Tahoma" w:cs="Tahoma"/>
        </w:rPr>
        <w:t xml:space="preserve"> As economic uncertainty persists, more people </w:t>
      </w:r>
      <w:r>
        <w:rPr>
          <w:rFonts w:ascii="Tahoma" w:hAnsi="Tahoma" w:cs="Tahoma"/>
        </w:rPr>
        <w:t>will</w:t>
      </w:r>
      <w:r w:rsidRPr="00B62E6A">
        <w:rPr>
          <w:rFonts w:ascii="Tahoma" w:hAnsi="Tahoma" w:cs="Tahoma"/>
        </w:rPr>
        <w:t xml:space="preserve"> turn to the HRLSC for guidance and </w:t>
      </w:r>
      <w:r w:rsidRPr="00B62E6A">
        <w:rPr>
          <w:rFonts w:ascii="Tahoma" w:hAnsi="Tahoma" w:cs="Tahoma"/>
        </w:rPr>
        <w:lastRenderedPageBreak/>
        <w:t xml:space="preserve">representation when facing job loss, workplace discrimination or </w:t>
      </w:r>
      <w:r>
        <w:rPr>
          <w:rFonts w:ascii="Tahoma" w:hAnsi="Tahoma" w:cs="Tahoma"/>
        </w:rPr>
        <w:t xml:space="preserve">housing and service </w:t>
      </w:r>
      <w:r w:rsidRPr="00B62E6A">
        <w:rPr>
          <w:rFonts w:ascii="Tahoma" w:hAnsi="Tahoma" w:cs="Tahoma"/>
        </w:rPr>
        <w:t>instability.</w:t>
      </w:r>
      <w:r>
        <w:rPr>
          <w:rFonts w:ascii="Tahoma" w:hAnsi="Tahoma" w:cs="Tahoma"/>
        </w:rPr>
        <w:t xml:space="preserve"> </w:t>
      </w:r>
      <w:r w:rsidR="0035456C" w:rsidRPr="008950E7">
        <w:rPr>
          <w:rFonts w:ascii="Tahoma" w:hAnsi="Tahoma" w:cs="Tahoma"/>
        </w:rPr>
        <w:t>Additionally, funding for services in areas such as primary, secondary</w:t>
      </w:r>
      <w:r w:rsidR="0035456C">
        <w:rPr>
          <w:rFonts w:ascii="Tahoma" w:hAnsi="Tahoma" w:cs="Tahoma"/>
        </w:rPr>
        <w:t>,</w:t>
      </w:r>
      <w:r w:rsidR="0035456C" w:rsidRPr="008950E7">
        <w:rPr>
          <w:rFonts w:ascii="Tahoma" w:hAnsi="Tahoma" w:cs="Tahoma"/>
        </w:rPr>
        <w:t xml:space="preserve"> and post-secondary education and health also could potentially be impacted, which could have adverse effects on supports for accessibility, diversity, equity</w:t>
      </w:r>
      <w:r w:rsidR="0035456C">
        <w:rPr>
          <w:rFonts w:ascii="Tahoma" w:hAnsi="Tahoma" w:cs="Tahoma"/>
        </w:rPr>
        <w:t>,</w:t>
      </w:r>
      <w:r w:rsidR="0035456C" w:rsidRPr="008950E7">
        <w:rPr>
          <w:rFonts w:ascii="Tahoma" w:hAnsi="Tahoma" w:cs="Tahoma"/>
        </w:rPr>
        <w:t xml:space="preserve"> and inclusion for service users. </w:t>
      </w:r>
    </w:p>
    <w:p w14:paraId="518B8118" w14:textId="77777777" w:rsidR="00B62E6A" w:rsidRPr="008950E7" w:rsidRDefault="00B62E6A" w:rsidP="0035456C">
      <w:pPr>
        <w:rPr>
          <w:rFonts w:ascii="Tahoma" w:hAnsi="Tahoma" w:cs="Tahoma"/>
        </w:rPr>
      </w:pPr>
    </w:p>
    <w:p w14:paraId="37832BC7" w14:textId="77777777" w:rsidR="0035456C" w:rsidRPr="008950E7" w:rsidRDefault="0035456C" w:rsidP="0035456C">
      <w:pPr>
        <w:rPr>
          <w:rFonts w:ascii="Tahoma" w:hAnsi="Tahoma" w:cs="Tahoma"/>
          <w:b/>
          <w:bCs/>
        </w:rPr>
      </w:pPr>
      <w:r w:rsidRPr="008950E7">
        <w:rPr>
          <w:rFonts w:ascii="Tahoma" w:hAnsi="Tahoma" w:cs="Tahoma"/>
          <w:b/>
          <w:bCs/>
        </w:rPr>
        <w:t>5.1.3 DEMOGRAPHIC SHIFTS, LABOUR MARKET CONDITIONS, LABOUR RELATIONS AND EMPLOYMENT CONDITIONS</w:t>
      </w:r>
    </w:p>
    <w:p w14:paraId="3E3339E6" w14:textId="2451C50A" w:rsidR="0035456C" w:rsidRPr="008950E7" w:rsidRDefault="0035456C" w:rsidP="0035456C">
      <w:pPr>
        <w:rPr>
          <w:rFonts w:ascii="Tahoma" w:hAnsi="Tahoma" w:cs="Tahoma"/>
        </w:rPr>
      </w:pPr>
      <w:hyperlink r:id="rId24" w:history="1">
        <w:r w:rsidRPr="008950E7">
          <w:rPr>
            <w:rStyle w:val="Hyperlink"/>
            <w:rFonts w:ascii="Tahoma" w:hAnsi="Tahoma" w:cs="Tahoma"/>
          </w:rPr>
          <w:t>Stats Canada’s most recent projections</w:t>
        </w:r>
      </w:hyperlink>
      <w:r w:rsidRPr="008950E7">
        <w:rPr>
          <w:rFonts w:ascii="Tahoma" w:hAnsi="Tahoma" w:cs="Tahoma"/>
        </w:rPr>
        <w:t xml:space="preserve"> on population growth will flatten by 2028–2029 after recent spikes, with immigration slowing due to new restrictions on students and temporary workers. At the same time, aging trends, especially the rise of residents over 75 outside metropolitan areas, will increase pressure for compliance </w:t>
      </w:r>
      <w:r w:rsidR="000124FB">
        <w:rPr>
          <w:rFonts w:ascii="Tahoma" w:hAnsi="Tahoma" w:cs="Tahoma"/>
        </w:rPr>
        <w:t xml:space="preserve">with the </w:t>
      </w:r>
      <w:hyperlink r:id="rId25" w:tgtFrame="_blank" w:history="1">
        <w:r w:rsidR="000124FB" w:rsidRPr="000124FB">
          <w:rPr>
            <w:rStyle w:val="Hyperlink"/>
            <w:rFonts w:ascii="Tahoma" w:hAnsi="Tahoma" w:cs="Tahoma"/>
          </w:rPr>
          <w:t>Accessibility for Ontarians with Disabilities Act (AODA)</w:t>
        </w:r>
      </w:hyperlink>
      <w:r w:rsidR="000124FB" w:rsidRPr="000124FB">
        <w:rPr>
          <w:rFonts w:ascii="Tahoma" w:hAnsi="Tahoma" w:cs="Tahoma"/>
        </w:rPr>
        <w:t> </w:t>
      </w:r>
      <w:r w:rsidRPr="008950E7">
        <w:rPr>
          <w:rFonts w:ascii="Tahoma" w:hAnsi="Tahoma" w:cs="Tahoma"/>
        </w:rPr>
        <w:t xml:space="preserve">in housing and services. </w:t>
      </w:r>
      <w:r w:rsidR="00BA6259" w:rsidRPr="00BA6259">
        <w:rPr>
          <w:rFonts w:ascii="Tahoma" w:hAnsi="Tahoma" w:cs="Tahoma"/>
        </w:rPr>
        <w:t xml:space="preserve">These factors could result in a corresponding increased need for </w:t>
      </w:r>
      <w:r w:rsidR="003D42EA">
        <w:rPr>
          <w:rFonts w:ascii="Tahoma" w:hAnsi="Tahoma" w:cs="Tahoma"/>
        </w:rPr>
        <w:t xml:space="preserve">the </w:t>
      </w:r>
      <w:r w:rsidR="00BA6259" w:rsidRPr="00BA6259">
        <w:rPr>
          <w:rFonts w:ascii="Tahoma" w:hAnsi="Tahoma" w:cs="Tahoma"/>
        </w:rPr>
        <w:t>HRLSC</w:t>
      </w:r>
      <w:r w:rsidR="003D42EA">
        <w:rPr>
          <w:rFonts w:ascii="Tahoma" w:hAnsi="Tahoma" w:cs="Tahoma"/>
        </w:rPr>
        <w:t>’s</w:t>
      </w:r>
      <w:r w:rsidR="00BA6259" w:rsidRPr="00BA6259">
        <w:rPr>
          <w:rFonts w:ascii="Tahoma" w:hAnsi="Tahoma" w:cs="Tahoma"/>
        </w:rPr>
        <w:t xml:space="preserve"> services</w:t>
      </w:r>
      <w:r w:rsidR="003D42EA">
        <w:rPr>
          <w:rFonts w:ascii="Tahoma" w:hAnsi="Tahoma" w:cs="Tahoma"/>
        </w:rPr>
        <w:t>,</w:t>
      </w:r>
      <w:r w:rsidR="00BA6259">
        <w:rPr>
          <w:rFonts w:ascii="Tahoma" w:hAnsi="Tahoma" w:cs="Tahoma"/>
        </w:rPr>
        <w:t xml:space="preserve"> a</w:t>
      </w:r>
      <w:r w:rsidR="0048108C">
        <w:rPr>
          <w:rFonts w:ascii="Tahoma" w:hAnsi="Tahoma" w:cs="Tahoma"/>
        </w:rPr>
        <w:t>nd</w:t>
      </w:r>
      <w:r w:rsidR="00BA6259">
        <w:rPr>
          <w:rFonts w:ascii="Tahoma" w:hAnsi="Tahoma" w:cs="Tahoma"/>
        </w:rPr>
        <w:t xml:space="preserve"> t</w:t>
      </w:r>
      <w:r w:rsidRPr="008950E7">
        <w:rPr>
          <w:rFonts w:ascii="Tahoma" w:hAnsi="Tahoma" w:cs="Tahoma"/>
        </w:rPr>
        <w:t xml:space="preserve">he </w:t>
      </w:r>
      <w:r w:rsidR="003D42EA">
        <w:rPr>
          <w:rFonts w:ascii="Tahoma" w:hAnsi="Tahoma" w:cs="Tahoma"/>
        </w:rPr>
        <w:t>Centre</w:t>
      </w:r>
      <w:r w:rsidRPr="008950E7">
        <w:rPr>
          <w:rFonts w:ascii="Tahoma" w:hAnsi="Tahoma" w:cs="Tahoma"/>
        </w:rPr>
        <w:t xml:space="preserve"> may need to provide add</w:t>
      </w:r>
      <w:r w:rsidR="00BA6259">
        <w:rPr>
          <w:rFonts w:ascii="Tahoma" w:hAnsi="Tahoma" w:cs="Tahoma"/>
        </w:rPr>
        <w:t>itional</w:t>
      </w:r>
      <w:r w:rsidRPr="008950E7">
        <w:rPr>
          <w:rFonts w:ascii="Tahoma" w:hAnsi="Tahoma" w:cs="Tahoma"/>
        </w:rPr>
        <w:t xml:space="preserve"> supports to ensure access to justice as these demographic shifts unfold.</w:t>
      </w:r>
    </w:p>
    <w:p w14:paraId="4E4106C5" w14:textId="5990F0C7" w:rsidR="0035456C" w:rsidRPr="008950E7" w:rsidRDefault="0035456C" w:rsidP="0035456C">
      <w:pPr>
        <w:rPr>
          <w:rFonts w:ascii="Tahoma" w:hAnsi="Tahoma" w:cs="Tahoma"/>
        </w:rPr>
      </w:pPr>
      <w:r w:rsidRPr="008950E7">
        <w:rPr>
          <w:rFonts w:ascii="Tahoma" w:hAnsi="Tahoma" w:cs="Tahoma"/>
        </w:rPr>
        <w:t xml:space="preserve">In its report on </w:t>
      </w:r>
      <w:r w:rsidRPr="008950E7">
        <w:rPr>
          <w:rFonts w:ascii="Tahoma" w:hAnsi="Tahoma" w:cs="Tahoma"/>
          <w:i/>
          <w:iCs/>
        </w:rPr>
        <w:t>The Potential Impacts of US Tariffs on the Ontario Economy</w:t>
      </w:r>
      <w:r w:rsidRPr="008950E7">
        <w:rPr>
          <w:rFonts w:ascii="Tahoma" w:hAnsi="Tahoma" w:cs="Tahoma"/>
        </w:rPr>
        <w:t xml:space="preserve">, Ontario’s Financial Accountability Office noted that the </w:t>
      </w:r>
      <w:r w:rsidR="003D42EA" w:rsidRPr="008950E7">
        <w:rPr>
          <w:rFonts w:ascii="Tahoma" w:hAnsi="Tahoma" w:cs="Tahoma"/>
        </w:rPr>
        <w:t>province’s</w:t>
      </w:r>
      <w:r w:rsidRPr="008950E7">
        <w:rPr>
          <w:rFonts w:ascii="Tahoma" w:hAnsi="Tahoma" w:cs="Tahoma"/>
        </w:rPr>
        <w:t xml:space="preserve"> </w:t>
      </w:r>
      <w:hyperlink r:id="rId26" w:anchor="eglrvkoe" w:history="1">
        <w:r w:rsidRPr="008950E7">
          <w:rPr>
            <w:rStyle w:val="Hyperlink"/>
            <w:rFonts w:ascii="Tahoma" w:hAnsi="Tahoma" w:cs="Tahoma"/>
          </w:rPr>
          <w:t xml:space="preserve">manufacturing </w:t>
        </w:r>
        <w:r>
          <w:rPr>
            <w:rStyle w:val="Hyperlink"/>
            <w:rFonts w:ascii="Tahoma" w:hAnsi="Tahoma" w:cs="Tahoma"/>
          </w:rPr>
          <w:t xml:space="preserve">sector </w:t>
        </w:r>
        <w:r w:rsidRPr="008950E7">
          <w:rPr>
            <w:rStyle w:val="Hyperlink"/>
            <w:rFonts w:ascii="Tahoma" w:hAnsi="Tahoma" w:cs="Tahoma"/>
          </w:rPr>
          <w:t>would be significantly impacted</w:t>
        </w:r>
      </w:hyperlink>
      <w:r w:rsidRPr="008950E7">
        <w:rPr>
          <w:rFonts w:ascii="Tahoma" w:hAnsi="Tahoma" w:cs="Tahoma"/>
        </w:rPr>
        <w:t>. Similarly, smaller job losses would be felt across Ontario’s other sectors (in primary, construction, trade</w:t>
      </w:r>
      <w:r>
        <w:rPr>
          <w:rFonts w:ascii="Tahoma" w:hAnsi="Tahoma" w:cs="Tahoma"/>
        </w:rPr>
        <w:t xml:space="preserve">, </w:t>
      </w:r>
      <w:r w:rsidRPr="008950E7">
        <w:rPr>
          <w:rFonts w:ascii="Tahoma" w:hAnsi="Tahoma" w:cs="Tahoma"/>
        </w:rPr>
        <w:t>transport, professional services</w:t>
      </w:r>
      <w:r>
        <w:rPr>
          <w:rFonts w:ascii="Tahoma" w:hAnsi="Tahoma" w:cs="Tahoma"/>
        </w:rPr>
        <w:t>,</w:t>
      </w:r>
      <w:r w:rsidRPr="008950E7">
        <w:rPr>
          <w:rFonts w:ascii="Tahoma" w:hAnsi="Tahoma" w:cs="Tahoma"/>
        </w:rPr>
        <w:t xml:space="preserve"> and all other services). </w:t>
      </w:r>
    </w:p>
    <w:p w14:paraId="2FAD81B8" w14:textId="2AB98F7D" w:rsidR="0035456C" w:rsidRDefault="0035456C" w:rsidP="0035456C">
      <w:pPr>
        <w:rPr>
          <w:rFonts w:ascii="Tahoma" w:hAnsi="Tahoma" w:cs="Tahoma"/>
        </w:rPr>
      </w:pPr>
      <w:r w:rsidRPr="008950E7">
        <w:rPr>
          <w:rFonts w:ascii="Tahoma" w:hAnsi="Tahoma" w:cs="Tahoma"/>
        </w:rPr>
        <w:t>As the HRLSC has mentioned in previous</w:t>
      </w:r>
      <w:r w:rsidR="0043212D">
        <w:rPr>
          <w:rFonts w:ascii="Tahoma" w:hAnsi="Tahoma" w:cs="Tahoma"/>
        </w:rPr>
        <w:t xml:space="preserve"> </w:t>
      </w:r>
      <w:r w:rsidR="004B5983">
        <w:rPr>
          <w:rFonts w:ascii="Tahoma" w:hAnsi="Tahoma" w:cs="Tahoma"/>
        </w:rPr>
        <w:t>Operational Business Plans</w:t>
      </w:r>
      <w:r w:rsidRPr="008950E7">
        <w:rPr>
          <w:rFonts w:ascii="Tahoma" w:hAnsi="Tahoma" w:cs="Tahoma"/>
        </w:rPr>
        <w:t>, labour trends in unemployment and workforce decreases will also fall along intersectional lines, with higher levels of unemployment and underemployment also impacting racialized individuals, individuals with disabilities, Indigenous and 2SLBGTQS+ communities.</w:t>
      </w:r>
    </w:p>
    <w:p w14:paraId="66C99AEF" w14:textId="59996E29" w:rsidR="00A12CD4" w:rsidRDefault="00A12CD4" w:rsidP="0035456C">
      <w:pPr>
        <w:rPr>
          <w:rFonts w:ascii="Tahoma" w:hAnsi="Tahoma" w:cs="Tahoma"/>
        </w:rPr>
      </w:pPr>
      <w:r w:rsidRPr="00A12CD4">
        <w:rPr>
          <w:rFonts w:ascii="Tahoma" w:hAnsi="Tahoma" w:cs="Tahoma"/>
        </w:rPr>
        <w:t xml:space="preserve">These developments point to a mounting need for robust human rights </w:t>
      </w:r>
      <w:r>
        <w:rPr>
          <w:rFonts w:ascii="Tahoma" w:hAnsi="Tahoma" w:cs="Tahoma"/>
        </w:rPr>
        <w:t>legal support services</w:t>
      </w:r>
      <w:r w:rsidRPr="00A12CD4">
        <w:rPr>
          <w:rFonts w:ascii="Tahoma" w:hAnsi="Tahoma" w:cs="Tahoma"/>
        </w:rPr>
        <w:t xml:space="preserve"> as economic and demographic pressures converge. Without adequate resources, the HRLSC </w:t>
      </w:r>
      <w:r>
        <w:rPr>
          <w:rFonts w:ascii="Tahoma" w:hAnsi="Tahoma" w:cs="Tahoma"/>
        </w:rPr>
        <w:t>will be</w:t>
      </w:r>
      <w:r w:rsidRPr="00A12CD4">
        <w:rPr>
          <w:rFonts w:ascii="Tahoma" w:hAnsi="Tahoma" w:cs="Tahoma"/>
        </w:rPr>
        <w:t xml:space="preserve"> unable to meet </w:t>
      </w:r>
      <w:r>
        <w:rPr>
          <w:rFonts w:ascii="Tahoma" w:hAnsi="Tahoma" w:cs="Tahoma"/>
        </w:rPr>
        <w:t>increasing</w:t>
      </w:r>
      <w:r w:rsidRPr="00A12CD4">
        <w:rPr>
          <w:rFonts w:ascii="Tahoma" w:hAnsi="Tahoma" w:cs="Tahoma"/>
        </w:rPr>
        <w:t xml:space="preserve"> demand at a moment when vulnerable communities are most in need of timely guidance and advocacy</w:t>
      </w:r>
      <w:r w:rsidR="00765654">
        <w:rPr>
          <w:rFonts w:ascii="Tahoma" w:hAnsi="Tahoma" w:cs="Tahoma"/>
        </w:rPr>
        <w:t xml:space="preserve"> and support in dispute resolution</w:t>
      </w:r>
      <w:r w:rsidRPr="00A12CD4">
        <w:rPr>
          <w:rFonts w:ascii="Tahoma" w:hAnsi="Tahoma" w:cs="Tahoma"/>
        </w:rPr>
        <w:t xml:space="preserve">. Strengthening the HRLSC’s capacity is essential to ensuring that </w:t>
      </w:r>
      <w:r>
        <w:rPr>
          <w:rFonts w:ascii="Tahoma" w:hAnsi="Tahoma" w:cs="Tahoma"/>
        </w:rPr>
        <w:t>MAG fulfills its access to</w:t>
      </w:r>
      <w:r w:rsidRPr="00A12CD4">
        <w:rPr>
          <w:rFonts w:ascii="Tahoma" w:hAnsi="Tahoma" w:cs="Tahoma"/>
        </w:rPr>
        <w:t xml:space="preserve"> justice</w:t>
      </w:r>
      <w:r>
        <w:rPr>
          <w:rFonts w:ascii="Tahoma" w:hAnsi="Tahoma" w:cs="Tahoma"/>
        </w:rPr>
        <w:t xml:space="preserve"> priority</w:t>
      </w:r>
      <w:r w:rsidRPr="00A12CD4">
        <w:rPr>
          <w:rFonts w:ascii="Tahoma" w:hAnsi="Tahoma" w:cs="Tahoma"/>
        </w:rPr>
        <w:t>.</w:t>
      </w:r>
      <w:r w:rsidR="0048108C">
        <w:rPr>
          <w:rFonts w:ascii="Tahoma" w:hAnsi="Tahoma" w:cs="Tahoma"/>
        </w:rPr>
        <w:t xml:space="preserve"> There is little question that the above-noted factors, including aging population, h</w:t>
      </w:r>
      <w:r w:rsidR="0048108C" w:rsidRPr="0048108C">
        <w:rPr>
          <w:rFonts w:ascii="Tahoma" w:hAnsi="Tahoma" w:cs="Tahoma"/>
        </w:rPr>
        <w:t>igher levels of unemployment and underemployment</w:t>
      </w:r>
      <w:r w:rsidR="0048108C">
        <w:rPr>
          <w:rFonts w:ascii="Tahoma" w:hAnsi="Tahoma" w:cs="Tahoma"/>
        </w:rPr>
        <w:t>,</w:t>
      </w:r>
      <w:r w:rsidR="0048108C" w:rsidRPr="0048108C">
        <w:rPr>
          <w:rFonts w:ascii="Tahoma" w:hAnsi="Tahoma" w:cs="Tahoma"/>
        </w:rPr>
        <w:t xml:space="preserve"> will</w:t>
      </w:r>
      <w:r w:rsidR="0048108C">
        <w:rPr>
          <w:rFonts w:ascii="Tahoma" w:hAnsi="Tahoma" w:cs="Tahoma"/>
        </w:rPr>
        <w:t xml:space="preserve"> result in</w:t>
      </w:r>
      <w:r w:rsidR="0048108C" w:rsidRPr="0048108C">
        <w:rPr>
          <w:rFonts w:ascii="Tahoma" w:hAnsi="Tahoma" w:cs="Tahoma"/>
        </w:rPr>
        <w:t xml:space="preserve"> disproportionately </w:t>
      </w:r>
      <w:r w:rsidR="0048108C">
        <w:rPr>
          <w:rFonts w:ascii="Tahoma" w:hAnsi="Tahoma" w:cs="Tahoma"/>
        </w:rPr>
        <w:t>increased needs for</w:t>
      </w:r>
      <w:r w:rsidR="0048108C" w:rsidRPr="0048108C">
        <w:rPr>
          <w:rFonts w:ascii="Tahoma" w:hAnsi="Tahoma" w:cs="Tahoma"/>
        </w:rPr>
        <w:t xml:space="preserve"> people with disabilities, </w:t>
      </w:r>
      <w:r w:rsidR="00814D72">
        <w:rPr>
          <w:rFonts w:ascii="Tahoma" w:hAnsi="Tahoma" w:cs="Tahoma"/>
        </w:rPr>
        <w:t xml:space="preserve">women, children, </w:t>
      </w:r>
      <w:r w:rsidR="0048108C">
        <w:rPr>
          <w:rFonts w:ascii="Tahoma" w:hAnsi="Tahoma" w:cs="Tahoma"/>
        </w:rPr>
        <w:t xml:space="preserve">racialized and </w:t>
      </w:r>
      <w:r w:rsidR="0048108C" w:rsidRPr="0048108C">
        <w:rPr>
          <w:rFonts w:ascii="Tahoma" w:hAnsi="Tahoma" w:cs="Tahoma"/>
        </w:rPr>
        <w:t>Indigenous communities</w:t>
      </w:r>
      <w:r w:rsidR="00280D7D">
        <w:rPr>
          <w:rFonts w:ascii="Tahoma" w:hAnsi="Tahoma" w:cs="Tahoma"/>
        </w:rPr>
        <w:t xml:space="preserve">, etc. and other marginalized </w:t>
      </w:r>
      <w:r w:rsidR="0048108C" w:rsidRPr="0048108C">
        <w:rPr>
          <w:rFonts w:ascii="Tahoma" w:hAnsi="Tahoma" w:cs="Tahoma"/>
        </w:rPr>
        <w:t>populations.</w:t>
      </w:r>
    </w:p>
    <w:p w14:paraId="09B703B3" w14:textId="77777777" w:rsidR="00A12CD4" w:rsidRPr="008950E7" w:rsidRDefault="00A12CD4" w:rsidP="0035456C">
      <w:pPr>
        <w:rPr>
          <w:rFonts w:ascii="Tahoma" w:hAnsi="Tahoma" w:cs="Tahoma"/>
        </w:rPr>
      </w:pPr>
    </w:p>
    <w:p w14:paraId="2E5634A1" w14:textId="77777777" w:rsidR="0035456C" w:rsidRPr="008950E7" w:rsidRDefault="0035456C" w:rsidP="00B929E5">
      <w:pPr>
        <w:rPr>
          <w:rFonts w:ascii="Tahoma" w:hAnsi="Tahoma" w:cs="Tahoma"/>
          <w:b/>
          <w:bCs/>
        </w:rPr>
      </w:pPr>
      <w:r w:rsidRPr="008950E7">
        <w:rPr>
          <w:rFonts w:ascii="Tahoma" w:hAnsi="Tahoma" w:cs="Tahoma"/>
          <w:b/>
          <w:bCs/>
        </w:rPr>
        <w:t>5.1.4 CHANGES AND TRENDS IN THE OPERATING ENVIRONMENT</w:t>
      </w:r>
    </w:p>
    <w:p w14:paraId="3C2DD496" w14:textId="77777777" w:rsidR="0035456C" w:rsidRPr="008B06C0" w:rsidRDefault="0035456C" w:rsidP="00B929E5">
      <w:pPr>
        <w:rPr>
          <w:rFonts w:ascii="Tahoma" w:hAnsi="Tahoma" w:cs="Tahoma"/>
          <w:b/>
          <w:bCs/>
        </w:rPr>
      </w:pPr>
      <w:r w:rsidRPr="008B06C0">
        <w:rPr>
          <w:rFonts w:ascii="Tahoma" w:hAnsi="Tahoma" w:cs="Tahoma"/>
          <w:b/>
          <w:bCs/>
        </w:rPr>
        <w:lastRenderedPageBreak/>
        <w:t>HRLSC ANNUAL REPORT DATA COMPARED TO STATISTICS CANADA CENSUS AND SURVEY DATA</w:t>
      </w:r>
    </w:p>
    <w:p w14:paraId="45415F00" w14:textId="77777777" w:rsidR="0035456C" w:rsidRPr="008950E7" w:rsidRDefault="0035456C" w:rsidP="00B929E5">
      <w:pPr>
        <w:rPr>
          <w:rFonts w:ascii="Tahoma" w:hAnsi="Tahoma" w:cs="Tahoma"/>
        </w:rPr>
      </w:pPr>
      <w:r w:rsidRPr="008950E7">
        <w:rPr>
          <w:rFonts w:ascii="Tahoma" w:hAnsi="Tahoma" w:cs="Tahoma"/>
        </w:rPr>
        <w:t>Disability remained the most frequently cited ground of discrimination reported to the HRLSC, with intellectual/developmental and mental/emotional disabilities surpassing physical disabilities in the 2024</w:t>
      </w:r>
      <w:r w:rsidRPr="00193264">
        <w:rPr>
          <w:rFonts w:ascii="Tahoma" w:hAnsi="Tahoma" w:cs="Tahoma"/>
        </w:rPr>
        <w:t>–</w:t>
      </w:r>
      <w:r>
        <w:rPr>
          <w:rFonts w:ascii="Tahoma" w:hAnsi="Tahoma" w:cs="Tahoma"/>
        </w:rPr>
        <w:t>20</w:t>
      </w:r>
      <w:r w:rsidRPr="008950E7">
        <w:rPr>
          <w:rFonts w:ascii="Tahoma" w:hAnsi="Tahoma" w:cs="Tahoma"/>
        </w:rPr>
        <w:t>25 fiscal year. Reports continued to rise across sub-categories with three or more years of data, including incidents of anti-South Asian, anti-Muslim, and anti-Indigenous discrimination. Rates of anti-Black racism also rebounded to levels comparable to 2020</w:t>
      </w:r>
      <w:r w:rsidRPr="00193264">
        <w:rPr>
          <w:rFonts w:ascii="Tahoma" w:hAnsi="Tahoma" w:cs="Tahoma"/>
        </w:rPr>
        <w:t>–</w:t>
      </w:r>
      <w:r>
        <w:rPr>
          <w:rFonts w:ascii="Tahoma" w:hAnsi="Tahoma" w:cs="Tahoma"/>
        </w:rPr>
        <w:t>20</w:t>
      </w:r>
      <w:r w:rsidRPr="008950E7">
        <w:rPr>
          <w:rFonts w:ascii="Tahoma" w:hAnsi="Tahoma" w:cs="Tahoma"/>
        </w:rPr>
        <w:t>21. Allegations of reprisals increased similarly. Notably, the proportion of calls involving discrimination related to race, citizenship, gender expression, and gender identity showed significant growth compared to the previous four years.</w:t>
      </w:r>
    </w:p>
    <w:p w14:paraId="77E65B0A" w14:textId="77777777" w:rsidR="0035456C" w:rsidRPr="008950E7" w:rsidRDefault="0035456C" w:rsidP="00B929E5">
      <w:pPr>
        <w:rPr>
          <w:rFonts w:ascii="Tahoma" w:hAnsi="Tahoma" w:cs="Tahoma"/>
        </w:rPr>
      </w:pPr>
      <w:r w:rsidRPr="008950E7">
        <w:rPr>
          <w:rFonts w:ascii="Tahoma" w:hAnsi="Tahoma" w:cs="Tahoma"/>
        </w:rPr>
        <w:t xml:space="preserve">Beyond the scope of HRLSC data, the material below, derived from Statistics Canada data sources, provides additional contextual insights. </w:t>
      </w:r>
    </w:p>
    <w:p w14:paraId="5B3F78E1" w14:textId="77777777" w:rsidR="0035456C" w:rsidRPr="008950E7" w:rsidRDefault="0035456C" w:rsidP="00B929E5">
      <w:pPr>
        <w:rPr>
          <w:rFonts w:ascii="Tahoma" w:hAnsi="Tahoma" w:cs="Tahoma"/>
          <w:u w:val="single"/>
        </w:rPr>
      </w:pPr>
      <w:r w:rsidRPr="008950E7">
        <w:rPr>
          <w:rFonts w:ascii="Tahoma" w:hAnsi="Tahoma" w:cs="Tahoma"/>
          <w:u w:val="single"/>
        </w:rPr>
        <w:t>Disability</w:t>
      </w:r>
    </w:p>
    <w:p w14:paraId="2D0D3F75" w14:textId="00ECBDF4" w:rsidR="0035456C" w:rsidRPr="008950E7" w:rsidRDefault="0035456C" w:rsidP="00B929E5">
      <w:pPr>
        <w:pStyle w:val="ListParagraph"/>
        <w:numPr>
          <w:ilvl w:val="0"/>
          <w:numId w:val="29"/>
        </w:numPr>
        <w:spacing w:after="0" w:line="240" w:lineRule="auto"/>
        <w:ind w:left="360"/>
        <w:rPr>
          <w:rFonts w:ascii="Tahoma" w:hAnsi="Tahoma" w:cs="Tahoma"/>
        </w:rPr>
      </w:pPr>
      <w:r w:rsidRPr="008950E7">
        <w:rPr>
          <w:rFonts w:ascii="Tahoma" w:hAnsi="Tahoma" w:cs="Tahoma"/>
        </w:rPr>
        <w:t xml:space="preserve">Based on the </w:t>
      </w:r>
      <w:hyperlink r:id="rId27" w:history="1">
        <w:r w:rsidRPr="008950E7">
          <w:rPr>
            <w:rStyle w:val="Hyperlink"/>
            <w:rFonts w:ascii="Tahoma" w:hAnsi="Tahoma" w:cs="Tahoma"/>
          </w:rPr>
          <w:t>2022 Canadian Survey on Disability</w:t>
        </w:r>
      </w:hyperlink>
      <w:r w:rsidRPr="008950E7">
        <w:rPr>
          <w:rFonts w:ascii="Tahoma" w:hAnsi="Tahoma" w:cs="Tahoma"/>
        </w:rPr>
        <w:t xml:space="preserve">, there are </w:t>
      </w:r>
      <w:hyperlink r:id="rId28" w:history="1">
        <w:r w:rsidRPr="008950E7">
          <w:rPr>
            <w:rStyle w:val="Hyperlink"/>
            <w:rFonts w:ascii="Tahoma" w:hAnsi="Tahoma" w:cs="Tahoma"/>
          </w:rPr>
          <w:t>3.2 million people with disabilities in Ontario (age 15 and over)</w:t>
        </w:r>
      </w:hyperlink>
      <w:r w:rsidRPr="008950E7">
        <w:rPr>
          <w:rFonts w:ascii="Tahoma" w:hAnsi="Tahoma" w:cs="Tahoma"/>
        </w:rPr>
        <w:t xml:space="preserve"> comprising 28% of the 15 and over population. </w:t>
      </w:r>
    </w:p>
    <w:p w14:paraId="70483EAC" w14:textId="77777777" w:rsidR="0035456C" w:rsidRPr="008950E7" w:rsidRDefault="0035456C" w:rsidP="00B929E5">
      <w:pPr>
        <w:pStyle w:val="ListParagraph"/>
        <w:numPr>
          <w:ilvl w:val="0"/>
          <w:numId w:val="29"/>
        </w:numPr>
        <w:spacing w:after="0" w:line="240" w:lineRule="auto"/>
        <w:ind w:left="360"/>
        <w:rPr>
          <w:rFonts w:ascii="Tahoma" w:hAnsi="Tahoma" w:cs="Tahoma"/>
        </w:rPr>
      </w:pPr>
      <w:r w:rsidRPr="008950E7">
        <w:rPr>
          <w:rFonts w:ascii="Tahoma" w:hAnsi="Tahoma" w:cs="Tahoma"/>
        </w:rPr>
        <w:t>Among Ontarians</w:t>
      </w:r>
      <w:r>
        <w:rPr>
          <w:rFonts w:ascii="Tahoma" w:hAnsi="Tahoma" w:cs="Tahoma"/>
        </w:rPr>
        <w:t xml:space="preserve"> with disabilities</w:t>
      </w:r>
      <w:r w:rsidRPr="008950E7">
        <w:rPr>
          <w:rFonts w:ascii="Tahoma" w:hAnsi="Tahoma" w:cs="Tahoma"/>
        </w:rPr>
        <w:t xml:space="preserve">, </w:t>
      </w:r>
      <w:hyperlink r:id="rId29" w:history="1">
        <w:r w:rsidRPr="008950E7">
          <w:rPr>
            <w:rStyle w:val="Hyperlink"/>
            <w:rFonts w:ascii="Tahoma" w:hAnsi="Tahoma" w:cs="Tahoma"/>
          </w:rPr>
          <w:t>58% report experiencing barriers to accessibility in public spaces</w:t>
        </w:r>
      </w:hyperlink>
      <w:r w:rsidRPr="008950E7">
        <w:rPr>
          <w:rFonts w:ascii="Tahoma" w:hAnsi="Tahoma" w:cs="Tahoma"/>
        </w:rPr>
        <w:t xml:space="preserve">, and </w:t>
      </w:r>
      <w:hyperlink r:id="rId30" w:history="1">
        <w:r w:rsidRPr="008950E7">
          <w:rPr>
            <w:rStyle w:val="Hyperlink"/>
            <w:rFonts w:ascii="Tahoma" w:hAnsi="Tahoma" w:cs="Tahoma"/>
          </w:rPr>
          <w:t>50% report experiencing barriers to accessibility related to programs and services</w:t>
        </w:r>
      </w:hyperlink>
      <w:r w:rsidRPr="008950E7">
        <w:rPr>
          <w:rFonts w:ascii="Tahoma" w:hAnsi="Tahoma" w:cs="Tahoma"/>
        </w:rPr>
        <w:t xml:space="preserve">. Notably, when taking differences in disability severity into account, people with </w:t>
      </w:r>
      <w:r w:rsidRPr="008950E7">
        <w:rPr>
          <w:rFonts w:ascii="Tahoma" w:hAnsi="Tahoma" w:cs="Tahoma"/>
          <w:i/>
          <w:iCs/>
        </w:rPr>
        <w:t>very severe</w:t>
      </w:r>
      <w:r w:rsidRPr="008950E7">
        <w:rPr>
          <w:rFonts w:ascii="Tahoma" w:hAnsi="Tahoma" w:cs="Tahoma"/>
        </w:rPr>
        <w:t xml:space="preserve"> disabilities are much more likely to experience accessibility barriers than people with mild or moderate disabilities, and somewhat more likely to experience such barriers than people with severe disabilities. </w:t>
      </w:r>
    </w:p>
    <w:p w14:paraId="7D9AADED" w14:textId="77777777" w:rsidR="004B1D85" w:rsidRDefault="0035456C" w:rsidP="00B929E5">
      <w:pPr>
        <w:pStyle w:val="ListParagraph"/>
        <w:numPr>
          <w:ilvl w:val="0"/>
          <w:numId w:val="29"/>
        </w:numPr>
        <w:spacing w:line="240" w:lineRule="auto"/>
        <w:ind w:left="360"/>
        <w:rPr>
          <w:rFonts w:ascii="Tahoma" w:hAnsi="Tahoma" w:cs="Tahoma"/>
        </w:rPr>
      </w:pPr>
      <w:hyperlink r:id="rId31" w:history="1">
        <w:r w:rsidRPr="008950E7">
          <w:rPr>
            <w:rStyle w:val="Hyperlink"/>
            <w:rFonts w:ascii="Tahoma" w:hAnsi="Tahoma" w:cs="Tahoma"/>
          </w:rPr>
          <w:t>Additional data on barriers to accessibility pertains to national level data</w:t>
        </w:r>
      </w:hyperlink>
      <w:r w:rsidRPr="008950E7">
        <w:rPr>
          <w:rFonts w:ascii="Tahoma" w:hAnsi="Tahoma" w:cs="Tahoma"/>
        </w:rPr>
        <w:t xml:space="preserve">, but is nonetheless indicative of barriers facing Ontarians. For example, across Canada 21% of people with disabilities experienced barriers related to behaviours, misconceptions, or assumptions from medical or health care professionals, 17% from staff members of businesses and 11% from staff members of government services or programs. As noted above, people with very severe disabilities experienced the greatest degrees of hardship in relation to these barriers. </w:t>
      </w:r>
    </w:p>
    <w:p w14:paraId="37498113" w14:textId="77777777" w:rsidR="00B23967" w:rsidRDefault="004B1D85" w:rsidP="00B929E5">
      <w:pPr>
        <w:pStyle w:val="ListParagraph"/>
        <w:numPr>
          <w:ilvl w:val="0"/>
          <w:numId w:val="29"/>
        </w:numPr>
        <w:ind w:left="360"/>
        <w:rPr>
          <w:rFonts w:ascii="Tahoma" w:hAnsi="Tahoma" w:cs="Tahoma"/>
        </w:rPr>
      </w:pPr>
      <w:r>
        <w:rPr>
          <w:rFonts w:ascii="Tahoma" w:hAnsi="Tahoma" w:cs="Tahoma"/>
        </w:rPr>
        <w:t>D</w:t>
      </w:r>
      <w:r w:rsidRPr="003D42EA">
        <w:rPr>
          <w:rFonts w:ascii="Tahoma" w:hAnsi="Tahoma" w:cs="Tahoma"/>
        </w:rPr>
        <w:t>isability is the single most frequently raised ground for well over the past decade at the H</w:t>
      </w:r>
      <w:r>
        <w:rPr>
          <w:rFonts w:ascii="Tahoma" w:hAnsi="Tahoma" w:cs="Tahoma"/>
        </w:rPr>
        <w:t>RTO</w:t>
      </w:r>
      <w:r w:rsidRPr="003D42EA">
        <w:rPr>
          <w:rFonts w:ascii="Tahoma" w:hAnsi="Tahoma" w:cs="Tahoma"/>
        </w:rPr>
        <w:t xml:space="preserve"> and the ten</w:t>
      </w:r>
      <w:r>
        <w:rPr>
          <w:rFonts w:ascii="Tahoma" w:hAnsi="Tahoma" w:cs="Tahoma"/>
        </w:rPr>
        <w:t>-</w:t>
      </w:r>
      <w:r w:rsidRPr="003D42EA">
        <w:rPr>
          <w:rFonts w:ascii="Tahoma" w:hAnsi="Tahoma" w:cs="Tahoma"/>
        </w:rPr>
        <w:t xml:space="preserve">year average is 55% of </w:t>
      </w:r>
      <w:r>
        <w:rPr>
          <w:rFonts w:ascii="Tahoma" w:hAnsi="Tahoma" w:cs="Tahoma"/>
        </w:rPr>
        <w:t>applications</w:t>
      </w:r>
      <w:r w:rsidRPr="003D42EA">
        <w:rPr>
          <w:rFonts w:ascii="Tahoma" w:hAnsi="Tahoma" w:cs="Tahoma"/>
        </w:rPr>
        <w:t xml:space="preserve"> filed </w:t>
      </w:r>
      <w:r w:rsidR="00B23967">
        <w:rPr>
          <w:rFonts w:ascii="Tahoma" w:hAnsi="Tahoma" w:cs="Tahoma"/>
        </w:rPr>
        <w:t xml:space="preserve">with the HRTO </w:t>
      </w:r>
      <w:r w:rsidRPr="003D42EA">
        <w:rPr>
          <w:rFonts w:ascii="Tahoma" w:hAnsi="Tahoma" w:cs="Tahoma"/>
        </w:rPr>
        <w:t>relate to disability discrimination</w:t>
      </w:r>
      <w:r>
        <w:rPr>
          <w:rFonts w:ascii="Tahoma" w:hAnsi="Tahoma" w:cs="Tahoma"/>
        </w:rPr>
        <w:t xml:space="preserve">. </w:t>
      </w:r>
      <w:r w:rsidRPr="003D42EA">
        <w:rPr>
          <w:rFonts w:ascii="Tahoma" w:hAnsi="Tahoma" w:cs="Tahoma"/>
        </w:rPr>
        <w:t xml:space="preserve">These cases </w:t>
      </w:r>
      <w:r>
        <w:rPr>
          <w:rFonts w:ascii="Tahoma" w:hAnsi="Tahoma" w:cs="Tahoma"/>
        </w:rPr>
        <w:t>occur</w:t>
      </w:r>
      <w:r w:rsidRPr="003D42EA">
        <w:rPr>
          <w:rFonts w:ascii="Tahoma" w:hAnsi="Tahoma" w:cs="Tahoma"/>
        </w:rPr>
        <w:t xml:space="preserve"> predominantly</w:t>
      </w:r>
      <w:r>
        <w:rPr>
          <w:rFonts w:ascii="Tahoma" w:hAnsi="Tahoma" w:cs="Tahoma"/>
        </w:rPr>
        <w:t xml:space="preserve"> in the</w:t>
      </w:r>
      <w:r w:rsidRPr="003D42EA">
        <w:rPr>
          <w:rFonts w:ascii="Tahoma" w:hAnsi="Tahoma" w:cs="Tahoma"/>
        </w:rPr>
        <w:t xml:space="preserve"> employment </w:t>
      </w:r>
      <w:r>
        <w:rPr>
          <w:rFonts w:ascii="Tahoma" w:hAnsi="Tahoma" w:cs="Tahoma"/>
        </w:rPr>
        <w:t>context as</w:t>
      </w:r>
      <w:r w:rsidRPr="003D42EA">
        <w:rPr>
          <w:rFonts w:ascii="Tahoma" w:hAnsi="Tahoma" w:cs="Tahoma"/>
        </w:rPr>
        <w:t xml:space="preserve"> disability discrimination in employment is pervasive</w:t>
      </w:r>
      <w:r>
        <w:rPr>
          <w:rFonts w:ascii="Tahoma" w:hAnsi="Tahoma" w:cs="Tahoma"/>
        </w:rPr>
        <w:t xml:space="preserve">. </w:t>
      </w:r>
    </w:p>
    <w:p w14:paraId="478D6980" w14:textId="127CFEA4" w:rsidR="004B1D85" w:rsidRPr="004B1D85" w:rsidRDefault="004B1D85" w:rsidP="00B929E5">
      <w:pPr>
        <w:pStyle w:val="ListParagraph"/>
        <w:numPr>
          <w:ilvl w:val="0"/>
          <w:numId w:val="29"/>
        </w:numPr>
        <w:ind w:left="360"/>
        <w:rPr>
          <w:rFonts w:ascii="Tahoma" w:hAnsi="Tahoma" w:cs="Tahoma"/>
        </w:rPr>
      </w:pPr>
      <w:r w:rsidRPr="004B1D85">
        <w:rPr>
          <w:rFonts w:ascii="Tahoma" w:hAnsi="Tahoma" w:cs="Tahoma"/>
        </w:rPr>
        <w:t xml:space="preserve">A large proportion of Canadians with disabilities (approx. 60%) who are </w:t>
      </w:r>
      <w:r w:rsidRPr="004B1D85">
        <w:rPr>
          <w:rFonts w:ascii="Tahoma" w:hAnsi="Tahoma" w:cs="Tahoma"/>
          <w:i/>
          <w:iCs/>
        </w:rPr>
        <w:t xml:space="preserve">seeking work </w:t>
      </w:r>
      <w:r w:rsidRPr="004B1D85">
        <w:rPr>
          <w:rFonts w:ascii="Tahoma" w:hAnsi="Tahoma" w:cs="Tahoma"/>
        </w:rPr>
        <w:t xml:space="preserve">experience barriers to employment and workplace </w:t>
      </w:r>
      <w:r>
        <w:rPr>
          <w:rFonts w:ascii="Tahoma" w:hAnsi="Tahoma" w:cs="Tahoma"/>
        </w:rPr>
        <w:t>in</w:t>
      </w:r>
      <w:r w:rsidRPr="004B1D85">
        <w:rPr>
          <w:rFonts w:ascii="Tahoma" w:hAnsi="Tahoma" w:cs="Tahoma"/>
        </w:rPr>
        <w:t xml:space="preserve">accessibility </w:t>
      </w:r>
      <w:r>
        <w:rPr>
          <w:rFonts w:ascii="Tahoma" w:hAnsi="Tahoma" w:cs="Tahoma"/>
        </w:rPr>
        <w:t>is</w:t>
      </w:r>
      <w:r w:rsidRPr="004B1D85">
        <w:rPr>
          <w:rFonts w:ascii="Tahoma" w:hAnsi="Tahoma" w:cs="Tahoma"/>
        </w:rPr>
        <w:t xml:space="preserve"> widespread</w:t>
      </w:r>
      <w:r w:rsidR="005C252C">
        <w:rPr>
          <w:rFonts w:ascii="Tahoma" w:hAnsi="Tahoma" w:cs="Tahoma"/>
        </w:rPr>
        <w:t>,</w:t>
      </w:r>
      <w:r w:rsidRPr="004B1D85">
        <w:rPr>
          <w:rFonts w:ascii="Tahoma" w:hAnsi="Tahoma" w:cs="Tahoma"/>
        </w:rPr>
        <w:t xml:space="preserve"> negatively affecting both access to jobs</w:t>
      </w:r>
      <w:r>
        <w:rPr>
          <w:rFonts w:ascii="Tahoma" w:hAnsi="Tahoma" w:cs="Tahoma"/>
        </w:rPr>
        <w:t>,</w:t>
      </w:r>
      <w:r w:rsidRPr="004B1D85">
        <w:rPr>
          <w:rFonts w:ascii="Tahoma" w:hAnsi="Tahoma" w:cs="Tahoma"/>
        </w:rPr>
        <w:t xml:space="preserve"> retention</w:t>
      </w:r>
      <w:r>
        <w:rPr>
          <w:rFonts w:ascii="Tahoma" w:hAnsi="Tahoma" w:cs="Tahoma"/>
        </w:rPr>
        <w:t xml:space="preserve"> and</w:t>
      </w:r>
      <w:r w:rsidRPr="004B1D85">
        <w:rPr>
          <w:rFonts w:ascii="Tahoma" w:hAnsi="Tahoma" w:cs="Tahoma"/>
        </w:rPr>
        <w:t xml:space="preserve"> working conditions</w:t>
      </w:r>
      <w:r>
        <w:rPr>
          <w:rFonts w:ascii="Tahoma" w:hAnsi="Tahoma" w:cs="Tahoma"/>
        </w:rPr>
        <w:t>. Notably,</w:t>
      </w:r>
      <w:r w:rsidR="00B23967" w:rsidRPr="00B23967">
        <w:rPr>
          <w:rFonts w:ascii="Helvetica" w:hAnsi="Helvetica"/>
          <w:color w:val="000000"/>
          <w:sz w:val="27"/>
          <w:szCs w:val="27"/>
          <w:shd w:val="clear" w:color="auto" w:fill="FFFFFF"/>
        </w:rPr>
        <w:t xml:space="preserve"> </w:t>
      </w:r>
      <w:r w:rsidR="00B23967">
        <w:rPr>
          <w:rFonts w:ascii="Tahoma" w:hAnsi="Tahoma" w:cs="Tahoma"/>
        </w:rPr>
        <w:t>a</w:t>
      </w:r>
      <w:r w:rsidR="00B23967" w:rsidRPr="00B23967">
        <w:rPr>
          <w:rFonts w:ascii="Tahoma" w:hAnsi="Tahoma" w:cs="Tahoma"/>
        </w:rPr>
        <w:t xml:space="preserve">ccording to the </w:t>
      </w:r>
      <w:r w:rsidR="00B23967">
        <w:rPr>
          <w:rFonts w:ascii="Tahoma" w:hAnsi="Tahoma" w:cs="Tahoma"/>
        </w:rPr>
        <w:t xml:space="preserve">federal government </w:t>
      </w:r>
      <w:r w:rsidR="00B23967" w:rsidRPr="00B23967">
        <w:rPr>
          <w:rFonts w:ascii="Tahoma" w:hAnsi="Tahoma" w:cs="Tahoma"/>
        </w:rPr>
        <w:t>2024 release “Labour market characteristics of persons with and without disabilities, 2024”, the unemployment rate among persons with disabilities rose to 8.1% compared to the unemployment rate for persons without disabilities</w:t>
      </w:r>
      <w:r w:rsidR="005C252C">
        <w:rPr>
          <w:rFonts w:ascii="Tahoma" w:hAnsi="Tahoma" w:cs="Tahoma"/>
        </w:rPr>
        <w:t>, which</w:t>
      </w:r>
      <w:r w:rsidR="00B23967" w:rsidRPr="00B23967">
        <w:rPr>
          <w:rFonts w:ascii="Tahoma" w:hAnsi="Tahoma" w:cs="Tahoma"/>
        </w:rPr>
        <w:t xml:space="preserve"> was 5.6% in the same period.</w:t>
      </w:r>
      <w:r>
        <w:rPr>
          <w:rFonts w:ascii="Tahoma" w:hAnsi="Tahoma" w:cs="Tahoma"/>
        </w:rPr>
        <w:t xml:space="preserve"> </w:t>
      </w:r>
    </w:p>
    <w:p w14:paraId="77F226C5" w14:textId="77777777" w:rsidR="0035456C" w:rsidRPr="008950E7" w:rsidRDefault="0035456C" w:rsidP="00B929E5">
      <w:pPr>
        <w:rPr>
          <w:rFonts w:ascii="Tahoma" w:hAnsi="Tahoma" w:cs="Tahoma"/>
          <w:u w:val="single"/>
        </w:rPr>
      </w:pPr>
      <w:r w:rsidRPr="008950E7">
        <w:rPr>
          <w:rFonts w:ascii="Tahoma" w:hAnsi="Tahoma" w:cs="Tahoma"/>
          <w:u w:val="single"/>
        </w:rPr>
        <w:lastRenderedPageBreak/>
        <w:t>Gender</w:t>
      </w:r>
    </w:p>
    <w:p w14:paraId="1FC65425" w14:textId="4B390A9C" w:rsidR="0035456C" w:rsidRPr="008950E7" w:rsidRDefault="0035456C" w:rsidP="00B929E5">
      <w:pPr>
        <w:pStyle w:val="ListParagraph"/>
        <w:numPr>
          <w:ilvl w:val="0"/>
          <w:numId w:val="30"/>
        </w:numPr>
        <w:spacing w:after="0" w:line="240" w:lineRule="auto"/>
        <w:ind w:left="360"/>
        <w:rPr>
          <w:rFonts w:ascii="Tahoma" w:hAnsi="Tahoma" w:cs="Tahoma"/>
        </w:rPr>
      </w:pPr>
      <w:r w:rsidRPr="008950E7">
        <w:rPr>
          <w:rFonts w:ascii="Tahoma" w:hAnsi="Tahoma" w:cs="Tahoma"/>
        </w:rPr>
        <w:t xml:space="preserve">Based on the 2021 Census, there were </w:t>
      </w:r>
      <w:hyperlink r:id="rId32" w:history="1">
        <w:r w:rsidRPr="008950E7">
          <w:rPr>
            <w:rStyle w:val="Hyperlink"/>
            <w:rFonts w:ascii="Tahoma" w:hAnsi="Tahoma" w:cs="Tahoma"/>
          </w:rPr>
          <w:t>6.2 million females in Ontario (15 and over</w:t>
        </w:r>
      </w:hyperlink>
      <w:r w:rsidRPr="008950E7">
        <w:rPr>
          <w:rFonts w:ascii="Tahoma" w:hAnsi="Tahoma" w:cs="Tahoma"/>
        </w:rPr>
        <w:t xml:space="preserve">) comprising 52% of the population 15 and over. </w:t>
      </w:r>
      <w:r w:rsidR="009029B4" w:rsidRPr="009029B4">
        <w:rPr>
          <w:rFonts w:ascii="Tahoma" w:hAnsi="Tahoma" w:cs="Tahoma"/>
        </w:rPr>
        <w:t>30% of women in Canada live with a disability.</w:t>
      </w:r>
    </w:p>
    <w:p w14:paraId="1696DD98" w14:textId="77777777" w:rsidR="0035456C" w:rsidRDefault="0035456C" w:rsidP="00B929E5">
      <w:pPr>
        <w:pStyle w:val="ListParagraph"/>
        <w:numPr>
          <w:ilvl w:val="0"/>
          <w:numId w:val="30"/>
        </w:numPr>
        <w:spacing w:after="0" w:line="240" w:lineRule="auto"/>
        <w:ind w:left="360"/>
        <w:rPr>
          <w:rFonts w:ascii="Tahoma" w:hAnsi="Tahoma" w:cs="Tahoma"/>
        </w:rPr>
      </w:pPr>
      <w:hyperlink r:id="rId33" w:history="1">
        <w:r w:rsidRPr="008950E7">
          <w:rPr>
            <w:rStyle w:val="Hyperlink"/>
            <w:rFonts w:ascii="Tahoma" w:hAnsi="Tahoma" w:cs="Tahoma"/>
          </w:rPr>
          <w:t>2024 Canadian Social Survey data</w:t>
        </w:r>
      </w:hyperlink>
      <w:r w:rsidRPr="008950E7">
        <w:rPr>
          <w:rFonts w:ascii="Tahoma" w:hAnsi="Tahoma" w:cs="Tahoma"/>
        </w:rPr>
        <w:t xml:space="preserve"> demonstrates that in Ontario women are more likely to experience discrimination than men at work, when interacting with the healthcare system, in stores, banks</w:t>
      </w:r>
      <w:r>
        <w:rPr>
          <w:rFonts w:ascii="Tahoma" w:hAnsi="Tahoma" w:cs="Tahoma"/>
        </w:rPr>
        <w:t>,</w:t>
      </w:r>
      <w:r w:rsidRPr="008950E7">
        <w:rPr>
          <w:rFonts w:ascii="Tahoma" w:hAnsi="Tahoma" w:cs="Tahoma"/>
        </w:rPr>
        <w:t xml:space="preserve"> or restaurants, and while using public transit. In contrast, men were more likely to report discrimination at school. </w:t>
      </w:r>
    </w:p>
    <w:p w14:paraId="6A004358" w14:textId="7FFBDE7A" w:rsidR="00D317E3" w:rsidRPr="004B5983" w:rsidRDefault="000E0852" w:rsidP="00B929E5">
      <w:pPr>
        <w:pStyle w:val="ListParagraph"/>
        <w:numPr>
          <w:ilvl w:val="0"/>
          <w:numId w:val="30"/>
        </w:numPr>
        <w:spacing w:after="0" w:line="240" w:lineRule="auto"/>
        <w:ind w:left="360"/>
        <w:rPr>
          <w:rFonts w:ascii="Tahoma" w:hAnsi="Tahoma" w:cs="Tahoma"/>
        </w:rPr>
      </w:pPr>
      <w:r w:rsidRPr="004B5983">
        <w:rPr>
          <w:rFonts w:ascii="Tahoma" w:hAnsi="Tahoma" w:cs="Tahoma"/>
        </w:rPr>
        <w:t>Statistics Canada date from February 2024 reported girls and women aged 15-24 and 25-34 constitute the highest proportion of employees (1 in 2 females in these age groups) reporting sexual harassment and assault at</w:t>
      </w:r>
      <w:r w:rsidRPr="00C71BE5">
        <w:rPr>
          <w:rFonts w:ascii="Tahoma" w:hAnsi="Tahoma" w:cs="Tahoma"/>
          <w:b/>
          <w:bCs/>
        </w:rPr>
        <w:t xml:space="preserve"> </w:t>
      </w:r>
      <w:r w:rsidRPr="004B5983">
        <w:rPr>
          <w:rFonts w:ascii="Tahoma" w:hAnsi="Tahoma" w:cs="Tahoma"/>
        </w:rPr>
        <w:t xml:space="preserve">work. A majority reported that the perpetrator was a man in a position of authority. This type of sexual abuse is squarely within MAG’s priority of protecting vulnerable Ontarians. </w:t>
      </w:r>
    </w:p>
    <w:p w14:paraId="34BFD501" w14:textId="0F3A4198" w:rsidR="0035456C" w:rsidRPr="008950E7" w:rsidRDefault="0035456C" w:rsidP="00B929E5">
      <w:pPr>
        <w:pStyle w:val="ListParagraph"/>
        <w:numPr>
          <w:ilvl w:val="0"/>
          <w:numId w:val="30"/>
        </w:numPr>
        <w:spacing w:line="240" w:lineRule="auto"/>
        <w:ind w:left="360"/>
        <w:rPr>
          <w:rFonts w:ascii="Tahoma" w:hAnsi="Tahoma" w:cs="Tahoma"/>
        </w:rPr>
      </w:pPr>
      <w:hyperlink r:id="rId34" w:history="1">
        <w:r w:rsidRPr="008950E7">
          <w:rPr>
            <w:rStyle w:val="Hyperlink"/>
            <w:rFonts w:ascii="Tahoma" w:hAnsi="Tahoma" w:cs="Tahoma"/>
          </w:rPr>
          <w:t>Gender-specific population counts in Ontario</w:t>
        </w:r>
      </w:hyperlink>
      <w:r w:rsidRPr="008950E7">
        <w:rPr>
          <w:rFonts w:ascii="Tahoma" w:hAnsi="Tahoma" w:cs="Tahoma"/>
        </w:rPr>
        <w:t xml:space="preserve"> (15 and over) indicate that people who identify as trans or non-binary are much more likely to be under 35 rather than 35 and over. Specifically, among the 24,100 trans individuals in Ontario, 53% are 15 to 34 years old; the corresponding percentage for the 15,400 non-binary people in Ontario is 75%. This data suggests that trans and non-binary Ontarians— who are generally younger than cisgender Ontarians— will become a greater share of the overall provincial population in the coming years</w:t>
      </w:r>
      <w:r w:rsidR="00EE1C1A">
        <w:rPr>
          <w:rFonts w:ascii="Tahoma" w:hAnsi="Tahoma" w:cs="Tahoma"/>
        </w:rPr>
        <w:t>.</w:t>
      </w:r>
    </w:p>
    <w:p w14:paraId="3E5B5776" w14:textId="77777777" w:rsidR="0035456C" w:rsidRPr="008950E7" w:rsidRDefault="0035456C" w:rsidP="00B929E5">
      <w:pPr>
        <w:rPr>
          <w:rFonts w:ascii="Tahoma" w:hAnsi="Tahoma" w:cs="Tahoma"/>
          <w:u w:val="single"/>
        </w:rPr>
      </w:pPr>
      <w:r w:rsidRPr="008950E7">
        <w:rPr>
          <w:rFonts w:ascii="Tahoma" w:hAnsi="Tahoma" w:cs="Tahoma"/>
          <w:u w:val="single"/>
        </w:rPr>
        <w:t>Race and Indigeneity</w:t>
      </w:r>
    </w:p>
    <w:p w14:paraId="51372A60" w14:textId="77777777" w:rsidR="0035456C" w:rsidRPr="008950E7" w:rsidRDefault="0035456C" w:rsidP="00B929E5">
      <w:pPr>
        <w:pStyle w:val="ListParagraph"/>
        <w:numPr>
          <w:ilvl w:val="0"/>
          <w:numId w:val="31"/>
        </w:numPr>
        <w:spacing w:after="0" w:line="240" w:lineRule="auto"/>
        <w:ind w:left="360"/>
        <w:rPr>
          <w:rFonts w:ascii="Tahoma" w:hAnsi="Tahoma" w:cs="Tahoma"/>
          <w:u w:val="single"/>
        </w:rPr>
      </w:pPr>
      <w:r w:rsidRPr="008950E7">
        <w:rPr>
          <w:rFonts w:ascii="Tahoma" w:hAnsi="Tahoma" w:cs="Tahoma"/>
        </w:rPr>
        <w:t xml:space="preserve">Among Ontarians 15 and over, </w:t>
      </w:r>
      <w:hyperlink r:id="rId35" w:history="1">
        <w:r w:rsidRPr="008950E7">
          <w:rPr>
            <w:rStyle w:val="Hyperlink"/>
            <w:rFonts w:ascii="Tahoma" w:hAnsi="Tahoma" w:cs="Tahoma"/>
          </w:rPr>
          <w:t>3.9 million (33% of the population) are racialized</w:t>
        </w:r>
      </w:hyperlink>
      <w:r w:rsidRPr="008950E7">
        <w:rPr>
          <w:rFonts w:ascii="Tahoma" w:hAnsi="Tahoma" w:cs="Tahoma"/>
        </w:rPr>
        <w:t xml:space="preserve">, </w:t>
      </w:r>
      <w:hyperlink r:id="rId36" w:history="1">
        <w:r w:rsidRPr="008950E7">
          <w:rPr>
            <w:rStyle w:val="Hyperlink"/>
            <w:rFonts w:ascii="Tahoma" w:hAnsi="Tahoma" w:cs="Tahoma"/>
          </w:rPr>
          <w:t>44% of whom reported experiencing discrimination in 2024</w:t>
        </w:r>
      </w:hyperlink>
      <w:r w:rsidRPr="008950E7">
        <w:rPr>
          <w:rFonts w:ascii="Tahoma" w:hAnsi="Tahoma" w:cs="Tahoma"/>
        </w:rPr>
        <w:t xml:space="preserve">. The discrimination related percentages in this section were calculated by upwardly adjusting the </w:t>
      </w:r>
      <w:hyperlink r:id="rId37" w:history="1">
        <w:r w:rsidRPr="008950E7">
          <w:rPr>
            <w:rStyle w:val="Hyperlink"/>
            <w:rFonts w:ascii="Tahoma" w:hAnsi="Tahoma" w:cs="Tahoma"/>
          </w:rPr>
          <w:t>national level percentages</w:t>
        </w:r>
      </w:hyperlink>
      <w:r w:rsidRPr="008950E7">
        <w:rPr>
          <w:rFonts w:ascii="Tahoma" w:hAnsi="Tahoma" w:cs="Tahoma"/>
        </w:rPr>
        <w:t xml:space="preserve"> of respondents who reported experiences of discrimination; this was a necessary measure because publicly available 2024 Canadian Social Survey data is not disaggregated at the provincial level for racialized, Indigenous</w:t>
      </w:r>
      <w:r>
        <w:rPr>
          <w:rFonts w:ascii="Tahoma" w:hAnsi="Tahoma" w:cs="Tahoma"/>
        </w:rPr>
        <w:t>,</w:t>
      </w:r>
      <w:r w:rsidRPr="008950E7">
        <w:rPr>
          <w:rFonts w:ascii="Tahoma" w:hAnsi="Tahoma" w:cs="Tahoma"/>
        </w:rPr>
        <w:t xml:space="preserve"> and other respondent categories. Given that </w:t>
      </w:r>
      <w:hyperlink r:id="rId38" w:history="1">
        <w:r w:rsidRPr="008950E7">
          <w:rPr>
            <w:rStyle w:val="Hyperlink"/>
            <w:rFonts w:ascii="Tahoma" w:hAnsi="Tahoma" w:cs="Tahoma"/>
          </w:rPr>
          <w:t>the percentage of Ontario respondents who experienced discrimination (28.9%) was 11% higher than for Canada as a whole (26%)</w:t>
        </w:r>
      </w:hyperlink>
      <w:r w:rsidRPr="008950E7">
        <w:rPr>
          <w:rFonts w:ascii="Tahoma" w:hAnsi="Tahoma" w:cs="Tahoma"/>
        </w:rPr>
        <w:t>, the upward adjustments were such that, for example, the 39.9% of racialized respondents who reported discrimination nationally was adjusted to 44% for Ontario (39.9% x 1.11).</w:t>
      </w:r>
    </w:p>
    <w:p w14:paraId="4C617CEA" w14:textId="77777777" w:rsidR="0035456C" w:rsidRPr="008950E7" w:rsidRDefault="0035456C" w:rsidP="00B929E5">
      <w:pPr>
        <w:pStyle w:val="ListParagraph"/>
        <w:numPr>
          <w:ilvl w:val="0"/>
          <w:numId w:val="31"/>
        </w:numPr>
        <w:spacing w:after="0" w:line="240" w:lineRule="auto"/>
        <w:ind w:left="360"/>
        <w:rPr>
          <w:rFonts w:ascii="Tahoma" w:hAnsi="Tahoma" w:cs="Tahoma"/>
        </w:rPr>
      </w:pPr>
      <w:r w:rsidRPr="008950E7">
        <w:rPr>
          <w:rFonts w:ascii="Tahoma" w:hAnsi="Tahoma" w:cs="Tahoma"/>
        </w:rPr>
        <w:t xml:space="preserve">Indigenous peoples (including First Nations, Métis and Inuit individuals) comprise 2.7% of the 15 and over population (316,000 people in total) 41% of whom reported experiencing discrimination in 2024. </w:t>
      </w:r>
    </w:p>
    <w:p w14:paraId="53020741" w14:textId="77777777" w:rsidR="0035456C" w:rsidRPr="008950E7" w:rsidRDefault="0035456C" w:rsidP="00B929E5">
      <w:pPr>
        <w:pStyle w:val="ListParagraph"/>
        <w:numPr>
          <w:ilvl w:val="0"/>
          <w:numId w:val="31"/>
        </w:numPr>
        <w:spacing w:after="0" w:line="240" w:lineRule="auto"/>
        <w:ind w:left="360"/>
        <w:rPr>
          <w:rFonts w:ascii="Tahoma" w:hAnsi="Tahoma" w:cs="Tahoma"/>
        </w:rPr>
      </w:pPr>
      <w:hyperlink r:id="rId39" w:history="1">
        <w:r w:rsidRPr="008950E7">
          <w:rPr>
            <w:rStyle w:val="Hyperlink"/>
            <w:rFonts w:ascii="Tahoma" w:hAnsi="Tahoma" w:cs="Tahoma"/>
          </w:rPr>
          <w:t>National level data derived from the 2024 Canadian Social Survey</w:t>
        </w:r>
      </w:hyperlink>
      <w:r w:rsidRPr="008950E7">
        <w:rPr>
          <w:rFonts w:ascii="Tahoma" w:hAnsi="Tahoma" w:cs="Tahoma"/>
        </w:rPr>
        <w:t xml:space="preserve"> demonstrates that Black respondents were more likely than any other population segment to face discrimination at work (49%) and school (29%); Chinese respondents were most likely to experience discrimination in public areas, stores, banks or restaurants (65%); South Asian respondents were most likely to experience discrimination while using public transit (31%); and </w:t>
      </w:r>
      <w:hyperlink r:id="rId40" w:history="1">
        <w:r w:rsidRPr="008950E7">
          <w:rPr>
            <w:rStyle w:val="Hyperlink"/>
            <w:rFonts w:ascii="Tahoma" w:hAnsi="Tahoma" w:cs="Tahoma"/>
          </w:rPr>
          <w:t>Indigenous respondents were most likely to face discrimination when interacting with the healthcare system</w:t>
        </w:r>
      </w:hyperlink>
      <w:r w:rsidRPr="008950E7">
        <w:rPr>
          <w:rFonts w:ascii="Tahoma" w:hAnsi="Tahoma" w:cs="Tahoma"/>
        </w:rPr>
        <w:t xml:space="preserve"> (24%). These national </w:t>
      </w:r>
      <w:r w:rsidRPr="008950E7">
        <w:rPr>
          <w:rFonts w:ascii="Tahoma" w:hAnsi="Tahoma" w:cs="Tahoma"/>
        </w:rPr>
        <w:lastRenderedPageBreak/>
        <w:t>trends are likely reflective of conditions in Ontario, and the HRLSC should consider them in its analysis.</w:t>
      </w:r>
    </w:p>
    <w:p w14:paraId="0FDD382F" w14:textId="77777777" w:rsidR="0035456C" w:rsidRPr="008950E7" w:rsidRDefault="0035456C" w:rsidP="00B929E5">
      <w:pPr>
        <w:pStyle w:val="ListParagraph"/>
        <w:numPr>
          <w:ilvl w:val="0"/>
          <w:numId w:val="31"/>
        </w:numPr>
        <w:spacing w:line="240" w:lineRule="auto"/>
        <w:ind w:left="360"/>
        <w:rPr>
          <w:rFonts w:ascii="Tahoma" w:hAnsi="Tahoma" w:cs="Tahoma"/>
        </w:rPr>
      </w:pPr>
      <w:r w:rsidRPr="008950E7">
        <w:rPr>
          <w:rFonts w:ascii="Tahoma" w:hAnsi="Tahoma" w:cs="Tahoma"/>
        </w:rPr>
        <w:t xml:space="preserve">Given that the population of Ontario increased from </w:t>
      </w:r>
      <w:hyperlink r:id="rId41" w:history="1">
        <w:r w:rsidRPr="008950E7">
          <w:rPr>
            <w:rStyle w:val="Hyperlink"/>
            <w:rFonts w:ascii="Tahoma" w:hAnsi="Tahoma" w:cs="Tahoma"/>
          </w:rPr>
          <w:t>14,032,000 at the time of the 2021 Census</w:t>
        </w:r>
      </w:hyperlink>
      <w:r w:rsidRPr="008950E7">
        <w:rPr>
          <w:rFonts w:ascii="Tahoma" w:hAnsi="Tahoma" w:cs="Tahoma"/>
        </w:rPr>
        <w:t xml:space="preserve"> to </w:t>
      </w:r>
      <w:hyperlink r:id="rId42" w:history="1">
        <w:r w:rsidRPr="008950E7">
          <w:rPr>
            <w:rStyle w:val="Hyperlink"/>
            <w:rFonts w:ascii="Tahoma" w:hAnsi="Tahoma" w:cs="Tahoma"/>
          </w:rPr>
          <w:t>16,258,000 in 2025 (</w:t>
        </w:r>
        <w:r>
          <w:rPr>
            <w:rStyle w:val="Hyperlink"/>
            <w:rFonts w:ascii="Tahoma" w:hAnsi="Tahoma" w:cs="Tahoma"/>
          </w:rPr>
          <w:t>Q3</w:t>
        </w:r>
        <w:r w:rsidRPr="008950E7">
          <w:rPr>
            <w:rStyle w:val="Hyperlink"/>
            <w:rFonts w:ascii="Tahoma" w:hAnsi="Tahoma" w:cs="Tahoma"/>
          </w:rPr>
          <w:t>)</w:t>
        </w:r>
      </w:hyperlink>
      <w:r w:rsidRPr="008950E7">
        <w:rPr>
          <w:rFonts w:ascii="Tahoma" w:hAnsi="Tahoma" w:cs="Tahoma"/>
        </w:rPr>
        <w:t>, and given that, over time, Indigenous and racialized populations will comprise greater shares of the total population, these patterns of discrimination across multiple settings and sectors could become more prevalent</w:t>
      </w:r>
      <w:r>
        <w:rPr>
          <w:rFonts w:ascii="Tahoma" w:hAnsi="Tahoma" w:cs="Tahoma"/>
        </w:rPr>
        <w:t>,</w:t>
      </w:r>
      <w:r w:rsidRPr="008950E7">
        <w:rPr>
          <w:rFonts w:ascii="Tahoma" w:hAnsi="Tahoma" w:cs="Tahoma"/>
        </w:rPr>
        <w:t xml:space="preserve"> thereby rendering the work of the HRLSC even more critical in the coming years. </w:t>
      </w:r>
    </w:p>
    <w:p w14:paraId="1D7E7870" w14:textId="06F9F501" w:rsidR="008502C1" w:rsidRPr="00C71BE5" w:rsidRDefault="008502C1" w:rsidP="00B929E5">
      <w:pPr>
        <w:rPr>
          <w:rFonts w:ascii="Tahoma" w:hAnsi="Tahoma" w:cs="Tahoma"/>
          <w:b/>
          <w:bCs/>
        </w:rPr>
      </w:pPr>
      <w:r w:rsidRPr="00C71BE5">
        <w:rPr>
          <w:rFonts w:ascii="Tahoma" w:hAnsi="Tahoma" w:cs="Tahoma"/>
          <w:b/>
          <w:bCs/>
        </w:rPr>
        <w:t xml:space="preserve">5.1.5 </w:t>
      </w:r>
      <w:r>
        <w:rPr>
          <w:rFonts w:ascii="Tahoma" w:hAnsi="Tahoma" w:cs="Tahoma"/>
          <w:b/>
          <w:bCs/>
        </w:rPr>
        <w:t xml:space="preserve">SIGNIFICANT </w:t>
      </w:r>
      <w:r w:rsidRPr="00C71BE5">
        <w:rPr>
          <w:rFonts w:ascii="Tahoma" w:hAnsi="Tahoma" w:cs="Tahoma"/>
          <w:b/>
          <w:bCs/>
        </w:rPr>
        <w:t xml:space="preserve">JURISPRUDENCE DEVELOPMENTS </w:t>
      </w:r>
    </w:p>
    <w:p w14:paraId="34C1284F" w14:textId="5FA6CFCB" w:rsidR="0035456C" w:rsidRPr="00D55C29" w:rsidRDefault="0035456C" w:rsidP="00B929E5">
      <w:pPr>
        <w:rPr>
          <w:rFonts w:ascii="Tahoma" w:hAnsi="Tahoma" w:cs="Tahoma"/>
          <w:b/>
          <w:bCs/>
        </w:rPr>
      </w:pPr>
      <w:r w:rsidRPr="00D55C29">
        <w:rPr>
          <w:rFonts w:ascii="Tahoma" w:hAnsi="Tahoma" w:cs="Tahoma"/>
          <w:b/>
          <w:bCs/>
          <w:i/>
          <w:iCs/>
        </w:rPr>
        <w:t>BOKHARI V. TOP MEDICAL TRANSPORTATION SERVICES</w:t>
      </w:r>
      <w:r w:rsidRPr="00D55C29">
        <w:rPr>
          <w:rFonts w:ascii="Tahoma" w:hAnsi="Tahoma" w:cs="Tahoma"/>
          <w:b/>
          <w:bCs/>
        </w:rPr>
        <w:t>, 2022 HRTO 1424</w:t>
      </w:r>
    </w:p>
    <w:p w14:paraId="7134323E" w14:textId="77777777" w:rsidR="0035456C" w:rsidRPr="008950E7" w:rsidRDefault="0035456C" w:rsidP="00B929E5">
      <w:pPr>
        <w:rPr>
          <w:rFonts w:ascii="Tahoma" w:hAnsi="Tahoma" w:cs="Tahoma"/>
        </w:rPr>
      </w:pPr>
      <w:r w:rsidRPr="008950E7">
        <w:rPr>
          <w:rFonts w:ascii="Tahoma" w:hAnsi="Tahoma" w:cs="Tahoma"/>
        </w:rPr>
        <w:t>This HRTO case has major implications for how non-permanent injuries are treated under Ontario’s human rights law</w:t>
      </w:r>
      <w:r>
        <w:rPr>
          <w:rFonts w:ascii="Tahoma" w:hAnsi="Tahoma" w:cs="Tahoma"/>
        </w:rPr>
        <w:t>,</w:t>
      </w:r>
      <w:r w:rsidRPr="008950E7">
        <w:rPr>
          <w:rFonts w:ascii="Tahoma" w:hAnsi="Tahoma" w:cs="Tahoma"/>
        </w:rPr>
        <w:t xml:space="preserve"> and how the HRTO handles early dismissals based on jurisdiction</w:t>
      </w:r>
      <w:r w:rsidRPr="00D55C29">
        <w:rPr>
          <w:rFonts w:ascii="Tahoma" w:hAnsi="Tahoma" w:cs="Tahoma"/>
        </w:rPr>
        <w:t>.</w:t>
      </w:r>
      <w:r w:rsidRPr="008950E7">
        <w:rPr>
          <w:rFonts w:ascii="Tahoma" w:hAnsi="Tahoma" w:cs="Tahoma"/>
          <w:b/>
          <w:bCs/>
        </w:rPr>
        <w:t xml:space="preserve"> </w:t>
      </w:r>
      <w:r w:rsidRPr="008950E7">
        <w:rPr>
          <w:rFonts w:ascii="Tahoma" w:hAnsi="Tahoma" w:cs="Tahoma"/>
        </w:rPr>
        <w:t>The HRLSC has filed a motion for leave to intervene in the proceedings in support of Ali Bokhari, the applicant, who is asking for a judicial review of the HRTO decisions</w:t>
      </w:r>
      <w:r>
        <w:rPr>
          <w:rFonts w:ascii="Tahoma" w:hAnsi="Tahoma" w:cs="Tahoma"/>
        </w:rPr>
        <w:t>,</w:t>
      </w:r>
      <w:r w:rsidRPr="008950E7">
        <w:rPr>
          <w:rFonts w:ascii="Tahoma" w:hAnsi="Tahoma" w:cs="Tahoma"/>
        </w:rPr>
        <w:t xml:space="preserve"> which dismissed his original human rights application. This matter is scheduled for a full hearing at the Divisional Court on November 24, 2025.</w:t>
      </w:r>
    </w:p>
    <w:p w14:paraId="7A7862AA" w14:textId="77777777" w:rsidR="0035456C" w:rsidRPr="00D55C29" w:rsidRDefault="0035456C" w:rsidP="00B929E5">
      <w:pPr>
        <w:rPr>
          <w:rFonts w:ascii="Tahoma" w:hAnsi="Tahoma" w:cs="Tahoma"/>
          <w:b/>
          <w:bCs/>
        </w:rPr>
      </w:pPr>
      <w:r w:rsidRPr="00D55C29">
        <w:rPr>
          <w:rFonts w:ascii="Tahoma" w:hAnsi="Tahoma" w:cs="Tahoma"/>
          <w:b/>
          <w:bCs/>
          <w:i/>
          <w:iCs/>
        </w:rPr>
        <w:t>RAMIREZ V. ROCKWELL AUTOMATION CANADA LTD.</w:t>
      </w:r>
      <w:r w:rsidRPr="00D55C29">
        <w:rPr>
          <w:rFonts w:ascii="Tahoma" w:hAnsi="Tahoma" w:cs="Tahoma"/>
          <w:b/>
          <w:bCs/>
        </w:rPr>
        <w:t>,</w:t>
      </w:r>
      <w:r w:rsidRPr="00D55C29">
        <w:rPr>
          <w:rFonts w:ascii="Tahoma" w:hAnsi="Tahoma" w:cs="Tahoma"/>
          <w:b/>
          <w:bCs/>
          <w:i/>
          <w:iCs/>
        </w:rPr>
        <w:t xml:space="preserve"> </w:t>
      </w:r>
      <w:r w:rsidRPr="00D55C29">
        <w:rPr>
          <w:rFonts w:ascii="Tahoma" w:hAnsi="Tahoma" w:cs="Tahoma"/>
          <w:b/>
          <w:bCs/>
        </w:rPr>
        <w:t>2025 ONSC 1408</w:t>
      </w:r>
    </w:p>
    <w:p w14:paraId="776E148E" w14:textId="77777777" w:rsidR="0035456C" w:rsidRPr="008950E7" w:rsidRDefault="0035456C" w:rsidP="00B929E5">
      <w:pPr>
        <w:rPr>
          <w:rFonts w:ascii="Tahoma" w:hAnsi="Tahoma" w:cs="Tahoma"/>
          <w:color w:val="000000" w:themeColor="text1"/>
        </w:rPr>
      </w:pPr>
      <w:r w:rsidRPr="008950E7">
        <w:rPr>
          <w:rFonts w:ascii="Tahoma" w:hAnsi="Tahoma" w:cs="Tahoma"/>
          <w:color w:val="000000" w:themeColor="text1"/>
        </w:rPr>
        <w:t xml:space="preserve">A recent decision at Ontario’s Divisional Court has become precedent for the HRTO’s consideration of whether an application is or is not abandoned. The court’s remedy in the </w:t>
      </w:r>
      <w:r w:rsidRPr="008950E7">
        <w:rPr>
          <w:rFonts w:ascii="Tahoma" w:hAnsi="Tahoma" w:cs="Tahoma"/>
          <w:i/>
          <w:iCs/>
          <w:color w:val="000000" w:themeColor="text1"/>
        </w:rPr>
        <w:t>Ramirez</w:t>
      </w:r>
      <w:r w:rsidRPr="008950E7">
        <w:rPr>
          <w:rFonts w:ascii="Tahoma" w:hAnsi="Tahoma" w:cs="Tahoma"/>
          <w:color w:val="000000" w:themeColor="text1"/>
        </w:rPr>
        <w:t xml:space="preserve"> case precedent requires the HRTO to take a contextual approach to determining abandonment, meaning that information including past conduct by an applicant needs to be taken into consideration. </w:t>
      </w:r>
    </w:p>
    <w:p w14:paraId="55179514" w14:textId="7229CC45" w:rsidR="0035456C" w:rsidRPr="00D55C29" w:rsidRDefault="008502C1" w:rsidP="00B929E5">
      <w:pPr>
        <w:rPr>
          <w:rFonts w:ascii="Tahoma" w:hAnsi="Tahoma" w:cs="Tahoma"/>
          <w:b/>
          <w:bCs/>
        </w:rPr>
      </w:pPr>
      <w:r>
        <w:rPr>
          <w:rFonts w:ascii="Tahoma" w:hAnsi="Tahoma" w:cs="Tahoma"/>
          <w:b/>
          <w:bCs/>
        </w:rPr>
        <w:t xml:space="preserve">5.1.5 </w:t>
      </w:r>
      <w:r w:rsidR="0035456C" w:rsidRPr="00D55C29">
        <w:rPr>
          <w:rFonts w:ascii="Tahoma" w:hAnsi="Tahoma" w:cs="Tahoma"/>
          <w:b/>
          <w:bCs/>
        </w:rPr>
        <w:t xml:space="preserve">CHANGES TO THE HRTO’S RULES OF PROCEDURE AND PRACTICE DIRECTIONS </w:t>
      </w:r>
    </w:p>
    <w:p w14:paraId="04BF0619" w14:textId="1825BCDC" w:rsidR="0035456C" w:rsidRPr="005A051F" w:rsidRDefault="0035456C" w:rsidP="009A696C">
      <w:pPr>
        <w:spacing w:after="100" w:afterAutospacing="1"/>
        <w:jc w:val="left"/>
        <w:rPr>
          <w:rFonts w:ascii="Tahoma" w:hAnsi="Tahoma" w:cs="Tahoma"/>
        </w:rPr>
      </w:pPr>
      <w:r w:rsidRPr="008950E7">
        <w:rPr>
          <w:rFonts w:ascii="Tahoma" w:hAnsi="Tahoma" w:cs="Tahoma"/>
        </w:rPr>
        <w:t>In June 2025, the HRTO introduced mandatory mediation for new applications</w:t>
      </w:r>
      <w:r>
        <w:rPr>
          <w:rFonts w:ascii="Tahoma" w:hAnsi="Tahoma" w:cs="Tahoma"/>
        </w:rPr>
        <w:t xml:space="preserve"> and </w:t>
      </w:r>
      <w:r w:rsidRPr="00905EB4">
        <w:rPr>
          <w:rFonts w:ascii="Tahoma" w:hAnsi="Tahoma" w:cs="Tahoma"/>
        </w:rPr>
        <w:t xml:space="preserve">requested input </w:t>
      </w:r>
      <w:r>
        <w:rPr>
          <w:rFonts w:ascii="Tahoma" w:hAnsi="Tahoma" w:cs="Tahoma"/>
        </w:rPr>
        <w:t xml:space="preserve">on </w:t>
      </w:r>
      <w:r w:rsidRPr="008950E7">
        <w:rPr>
          <w:rFonts w:ascii="Tahoma" w:hAnsi="Tahoma" w:cs="Tahoma"/>
        </w:rPr>
        <w:t>the launch of this process,</w:t>
      </w:r>
      <w:r w:rsidRPr="00632A64">
        <w:rPr>
          <w:rFonts w:ascii="Tahoma" w:hAnsi="Tahoma" w:cs="Tahoma"/>
        </w:rPr>
        <w:t xml:space="preserve"> </w:t>
      </w:r>
      <w:r>
        <w:rPr>
          <w:rFonts w:ascii="Tahoma" w:hAnsi="Tahoma" w:cs="Tahoma"/>
        </w:rPr>
        <w:t>which</w:t>
      </w:r>
      <w:r w:rsidRPr="00905EB4">
        <w:rPr>
          <w:rFonts w:ascii="Tahoma" w:hAnsi="Tahoma" w:cs="Tahoma"/>
        </w:rPr>
        <w:t xml:space="preserve"> the HRLSC provided</w:t>
      </w:r>
      <w:r>
        <w:rPr>
          <w:rFonts w:ascii="Tahoma" w:hAnsi="Tahoma" w:cs="Tahoma"/>
        </w:rPr>
        <w:t>.</w:t>
      </w:r>
      <w:r w:rsidRPr="008950E7">
        <w:rPr>
          <w:rFonts w:ascii="Tahoma" w:hAnsi="Tahoma" w:cs="Tahoma"/>
        </w:rPr>
        <w:t xml:space="preserve"> </w:t>
      </w:r>
      <w:r>
        <w:rPr>
          <w:rFonts w:ascii="Tahoma" w:hAnsi="Tahoma" w:cs="Tahoma"/>
        </w:rPr>
        <w:t xml:space="preserve">The HRTO </w:t>
      </w:r>
      <w:r w:rsidRPr="008950E7">
        <w:rPr>
          <w:rFonts w:ascii="Tahoma" w:hAnsi="Tahoma" w:cs="Tahoma"/>
        </w:rPr>
        <w:t>updated its website to inform potential clients about these changes</w:t>
      </w:r>
      <w:r>
        <w:rPr>
          <w:rFonts w:ascii="Tahoma" w:hAnsi="Tahoma" w:cs="Tahoma"/>
        </w:rPr>
        <w:t xml:space="preserve">, </w:t>
      </w:r>
      <w:r w:rsidRPr="008950E7">
        <w:rPr>
          <w:rFonts w:ascii="Tahoma" w:hAnsi="Tahoma" w:cs="Tahoma"/>
        </w:rPr>
        <w:t>and updated several forms, requiring their new versions, along with changes to how applicants reschedule or request extensions and</w:t>
      </w:r>
      <w:r w:rsidR="003D42EA">
        <w:rPr>
          <w:rFonts w:ascii="Tahoma" w:hAnsi="Tahoma" w:cs="Tahoma"/>
        </w:rPr>
        <w:t xml:space="preserve"> how they should</w:t>
      </w:r>
      <w:r w:rsidRPr="008950E7">
        <w:rPr>
          <w:rFonts w:ascii="Tahoma" w:hAnsi="Tahoma" w:cs="Tahoma"/>
        </w:rPr>
        <w:t xml:space="preserve"> communicate with the HRTO. </w:t>
      </w:r>
      <w:r w:rsidR="00C458C2">
        <w:rPr>
          <w:rFonts w:ascii="Tahoma" w:hAnsi="Tahoma" w:cs="Tahoma"/>
        </w:rPr>
        <w:t>The HRLSC anticipates a greater number of inquires related to mediation and settlement support, along with potentially some requests from assistance stemming from procedural changes around rescheduling and extensions.</w:t>
      </w:r>
      <w:r w:rsidRPr="008950E7">
        <w:rPr>
          <w:rFonts w:ascii="Tahoma" w:hAnsi="Tahoma" w:cs="Tahoma"/>
        </w:rPr>
        <w:t xml:space="preserve"> </w:t>
      </w:r>
      <w:r>
        <w:rPr>
          <w:color w:val="EE0000"/>
        </w:rPr>
        <w:br/>
      </w:r>
    </w:p>
    <w:p w14:paraId="2F599ACA" w14:textId="77777777" w:rsidR="0035456C" w:rsidRPr="00912FE4" w:rsidRDefault="0035456C" w:rsidP="0035456C">
      <w:pPr>
        <w:pStyle w:val="Heading2"/>
        <w:rPr>
          <w:rFonts w:ascii="Tahoma" w:hAnsi="Tahoma" w:cs="Tahoma"/>
          <w:color w:val="auto"/>
        </w:rPr>
      </w:pPr>
      <w:bookmarkStart w:id="29" w:name="_Toc227242660"/>
      <w:r w:rsidRPr="00912FE4">
        <w:rPr>
          <w:rFonts w:ascii="Tahoma" w:hAnsi="Tahoma" w:cs="Tahoma"/>
          <w:color w:val="auto"/>
        </w:rPr>
        <w:t>5.2 Internal Factors</w:t>
      </w:r>
      <w:bookmarkEnd w:id="29"/>
    </w:p>
    <w:p w14:paraId="1B940995" w14:textId="77777777" w:rsidR="0035456C" w:rsidRPr="00912FE4" w:rsidRDefault="0035456C" w:rsidP="0035456C">
      <w:pPr>
        <w:rPr>
          <w:rFonts w:ascii="Tahoma" w:hAnsi="Tahoma" w:cs="Tahoma"/>
          <w:b/>
          <w:bCs/>
        </w:rPr>
      </w:pPr>
      <w:r w:rsidRPr="00912FE4">
        <w:rPr>
          <w:rFonts w:ascii="Tahoma" w:hAnsi="Tahoma" w:cs="Tahoma"/>
          <w:b/>
          <w:bCs/>
        </w:rPr>
        <w:t>5.2.1 KEY COST AND PROGRAM DELIVERY DRIVERS</w:t>
      </w:r>
    </w:p>
    <w:p w14:paraId="19405693" w14:textId="6412BD04" w:rsidR="0035456C" w:rsidRPr="00CC4B8C" w:rsidRDefault="0035456C" w:rsidP="0035456C">
      <w:pPr>
        <w:rPr>
          <w:rFonts w:ascii="Proxima Nova Lt" w:eastAsia="Aptos" w:hAnsi="Proxima Nova Lt" w:cs="Times New Roman"/>
        </w:rPr>
      </w:pPr>
      <w:r w:rsidRPr="00912FE4">
        <w:rPr>
          <w:rFonts w:ascii="Proxima Nova Lt" w:eastAsia="Aptos" w:hAnsi="Proxima Nova Lt" w:cs="Times New Roman"/>
        </w:rPr>
        <w:t xml:space="preserve">The HRLSC’s </w:t>
      </w:r>
      <w:r w:rsidRPr="00912FE4">
        <w:rPr>
          <w:rFonts w:ascii="Proxima Nova Lt" w:eastAsia="Calibri" w:hAnsi="Proxima Nova Lt" w:cs="Times New Roman"/>
        </w:rPr>
        <w:t xml:space="preserve">ongoing financial sustainability pressures </w:t>
      </w:r>
      <w:r w:rsidRPr="00912FE4">
        <w:rPr>
          <w:rFonts w:ascii="Proxima Nova Lt" w:eastAsia="Aptos" w:hAnsi="Proxima Nova Lt" w:cs="Times New Roman"/>
        </w:rPr>
        <w:t xml:space="preserve">require a strategic approach to resource allocation, ensuring fiscal responsibility while maintaining service delivery </w:t>
      </w:r>
      <w:r w:rsidRPr="00912FE4">
        <w:rPr>
          <w:rFonts w:ascii="Proxima Nova Lt" w:eastAsia="Aptos" w:hAnsi="Proxima Nova Lt" w:cs="Times New Roman"/>
        </w:rPr>
        <w:lastRenderedPageBreak/>
        <w:t xml:space="preserve">standards. </w:t>
      </w:r>
      <w:r w:rsidR="005A6522">
        <w:rPr>
          <w:rFonts w:ascii="Proxima Nova Lt" w:eastAsia="Aptos" w:hAnsi="Proxima Nova Lt" w:cs="Times New Roman"/>
        </w:rPr>
        <w:t xml:space="preserve">The HRLSC seeks MAG’s and TBS’s support in this regard. </w:t>
      </w:r>
      <w:r w:rsidRPr="00912FE4">
        <w:rPr>
          <w:rFonts w:ascii="Proxima Nova Lt" w:eastAsia="Aptos" w:hAnsi="Proxima Nova Lt" w:cs="Times New Roman"/>
        </w:rPr>
        <w:t>Additionally, the organization remains committed to exploring and securing other sources of funding to diversify its financial resources. This diversification will address service gaps, with a plan to enhance and su</w:t>
      </w:r>
      <w:r w:rsidRPr="0035448B">
        <w:rPr>
          <w:rFonts w:ascii="Proxima Nova Lt" w:eastAsia="Aptos" w:hAnsi="Proxima Nova Lt" w:cs="Times New Roman"/>
        </w:rPr>
        <w:t>pport future growth.</w:t>
      </w:r>
    </w:p>
    <w:p w14:paraId="5445F6C7" w14:textId="77777777" w:rsidR="0035456C" w:rsidRPr="00030D9D" w:rsidRDefault="0035456C" w:rsidP="0035456C">
      <w:pPr>
        <w:rPr>
          <w:rFonts w:ascii="Tahoma" w:hAnsi="Tahoma" w:cs="Tahoma"/>
          <w:b/>
          <w:bCs/>
        </w:rPr>
      </w:pPr>
      <w:r w:rsidRPr="00030D9D">
        <w:rPr>
          <w:rFonts w:ascii="Tahoma" w:hAnsi="Tahoma" w:cs="Tahoma"/>
          <w:b/>
          <w:bCs/>
        </w:rPr>
        <w:t>5.2.2 WORKFORCE DEMOGRAPHICS AND LABOUR RELATIONS ISSUES</w:t>
      </w:r>
    </w:p>
    <w:p w14:paraId="0CC41F0C" w14:textId="77777777" w:rsidR="007B6FF5" w:rsidRDefault="00EA36FC" w:rsidP="0035456C">
      <w:pPr>
        <w:rPr>
          <w:rFonts w:ascii="Tahoma" w:hAnsi="Tahoma" w:cs="Tahoma"/>
        </w:rPr>
      </w:pPr>
      <w:r w:rsidRPr="00ED06D9">
        <w:rPr>
          <w:rFonts w:ascii="Tahoma" w:hAnsi="Tahoma" w:cs="Tahoma"/>
          <w:color w:val="000000"/>
          <w:szCs w:val="24"/>
        </w:rPr>
        <w:t>The HRLSC’s business plans continue to include the strategic goal of increasing organizational funds and revenues and diversifying revenue and funding sources to address and mitigate the Centr</w:t>
      </w:r>
      <w:r>
        <w:rPr>
          <w:rFonts w:ascii="Tahoma" w:hAnsi="Tahoma" w:cs="Tahoma"/>
          <w:color w:val="000000"/>
          <w:szCs w:val="24"/>
        </w:rPr>
        <w:t>e</w:t>
      </w:r>
      <w:r w:rsidRPr="00ED06D9">
        <w:rPr>
          <w:rFonts w:ascii="Tahoma" w:hAnsi="Tahoma" w:cs="Tahoma"/>
          <w:color w:val="000000"/>
          <w:szCs w:val="24"/>
        </w:rPr>
        <w:t>’s ongoing sustainability challenges and its impact on compensation and our ability to attract and retain talent.</w:t>
      </w:r>
      <w:r>
        <w:rPr>
          <w:rFonts w:ascii="Tahoma" w:hAnsi="Tahoma" w:cs="Tahoma"/>
          <w:color w:val="000000"/>
          <w:szCs w:val="24"/>
        </w:rPr>
        <w:t xml:space="preserve"> </w:t>
      </w:r>
      <w:r w:rsidR="0035456C" w:rsidRPr="00030D9D">
        <w:rPr>
          <w:rFonts w:ascii="Tahoma" w:hAnsi="Tahoma" w:cs="Tahoma"/>
        </w:rPr>
        <w:t>With the HRLSC’s budgetary considerations above, retention of staff remains a key challenge</w:t>
      </w:r>
      <w:r w:rsidR="005A6522">
        <w:rPr>
          <w:rFonts w:ascii="Tahoma" w:hAnsi="Tahoma" w:cs="Tahoma"/>
        </w:rPr>
        <w:t xml:space="preserve"> and serious sustainability factor</w:t>
      </w:r>
      <w:r w:rsidR="0035456C" w:rsidRPr="00030D9D">
        <w:rPr>
          <w:rFonts w:ascii="Tahoma" w:hAnsi="Tahoma" w:cs="Tahoma"/>
        </w:rPr>
        <w:t xml:space="preserve">. </w:t>
      </w:r>
    </w:p>
    <w:p w14:paraId="67E6057E" w14:textId="191866BF" w:rsidR="00714F19" w:rsidRPr="00714F19" w:rsidRDefault="0035456C" w:rsidP="00714F19">
      <w:pPr>
        <w:rPr>
          <w:rFonts w:ascii="Tahoma" w:hAnsi="Tahoma" w:cs="Tahoma"/>
          <w:lang w:val="en-US"/>
        </w:rPr>
      </w:pPr>
      <w:r w:rsidRPr="00030D9D">
        <w:rPr>
          <w:rFonts w:ascii="Tahoma" w:hAnsi="Tahoma" w:cs="Tahoma"/>
        </w:rPr>
        <w:t>The HRLSC continued to experience the departure of senior legal staff</w:t>
      </w:r>
      <w:r w:rsidR="00064A80">
        <w:rPr>
          <w:rFonts w:ascii="Tahoma" w:hAnsi="Tahoma" w:cs="Tahoma"/>
        </w:rPr>
        <w:t>, with salary market competitiveness being a major factor</w:t>
      </w:r>
      <w:r w:rsidRPr="00030D9D">
        <w:rPr>
          <w:rFonts w:ascii="Tahoma" w:hAnsi="Tahoma" w:cs="Tahoma"/>
        </w:rPr>
        <w:t>. Such turnover impacts the HRLSC’s capacity to provide legal services, most significantly at the hearings stage. Turnover also impacts corporate memory, morale</w:t>
      </w:r>
      <w:r w:rsidR="005A6522">
        <w:rPr>
          <w:rFonts w:ascii="Tahoma" w:hAnsi="Tahoma" w:cs="Tahoma"/>
        </w:rPr>
        <w:t xml:space="preserve"> and mentorship to both HRLSC team members and</w:t>
      </w:r>
      <w:r w:rsidR="00714F19">
        <w:rPr>
          <w:rFonts w:ascii="Tahoma" w:hAnsi="Tahoma" w:cs="Tahoma"/>
        </w:rPr>
        <w:t>,</w:t>
      </w:r>
      <w:r w:rsidR="005A6522">
        <w:rPr>
          <w:rFonts w:ascii="Tahoma" w:hAnsi="Tahoma" w:cs="Tahoma"/>
        </w:rPr>
        <w:t xml:space="preserve"> in the context of the HRLSC’s </w:t>
      </w:r>
      <w:r w:rsidR="00714F19">
        <w:rPr>
          <w:rFonts w:ascii="Tahoma" w:hAnsi="Tahoma" w:cs="Tahoma"/>
        </w:rPr>
        <w:t xml:space="preserve">key </w:t>
      </w:r>
      <w:r w:rsidR="005A6522">
        <w:rPr>
          <w:rFonts w:ascii="Tahoma" w:hAnsi="Tahoma" w:cs="Tahoma"/>
        </w:rPr>
        <w:t>partnership with Osgoode Hall Law School</w:t>
      </w:r>
      <w:r w:rsidR="00714F19">
        <w:rPr>
          <w:rFonts w:ascii="Tahoma" w:hAnsi="Tahoma" w:cs="Tahoma"/>
        </w:rPr>
        <w:t>,</w:t>
      </w:r>
      <w:r w:rsidR="005A6522">
        <w:rPr>
          <w:rFonts w:ascii="Tahoma" w:hAnsi="Tahoma" w:cs="Tahoma"/>
        </w:rPr>
        <w:t xml:space="preserve"> </w:t>
      </w:r>
      <w:r w:rsidR="00714F19">
        <w:rPr>
          <w:rFonts w:ascii="Tahoma" w:hAnsi="Tahoma" w:cs="Tahoma"/>
        </w:rPr>
        <w:t xml:space="preserve">the </w:t>
      </w:r>
      <w:r w:rsidR="005A6522">
        <w:rPr>
          <w:rFonts w:ascii="Tahoma" w:hAnsi="Tahoma" w:cs="Tahoma"/>
        </w:rPr>
        <w:t>two</w:t>
      </w:r>
      <w:r w:rsidR="00714F19">
        <w:rPr>
          <w:rFonts w:ascii="Tahoma" w:hAnsi="Tahoma" w:cs="Tahoma"/>
        </w:rPr>
        <w:t xml:space="preserve"> </w:t>
      </w:r>
      <w:r w:rsidR="005A6522">
        <w:rPr>
          <w:rFonts w:ascii="Tahoma" w:hAnsi="Tahoma" w:cs="Tahoma"/>
        </w:rPr>
        <w:t>student programs (ADIP and MEET)</w:t>
      </w:r>
      <w:r w:rsidR="00714F19">
        <w:rPr>
          <w:rFonts w:ascii="Tahoma" w:hAnsi="Tahoma" w:cs="Tahoma"/>
        </w:rPr>
        <w:t>, which</w:t>
      </w:r>
      <w:r w:rsidRPr="00030D9D">
        <w:rPr>
          <w:rFonts w:ascii="Tahoma" w:hAnsi="Tahoma" w:cs="Tahoma"/>
        </w:rPr>
        <w:t xml:space="preserve"> </w:t>
      </w:r>
      <w:r w:rsidR="00714F19" w:rsidRPr="00714F19">
        <w:rPr>
          <w:rFonts w:ascii="Tahoma" w:hAnsi="Tahoma" w:cs="Tahoma"/>
          <w:lang w:val="en-US"/>
        </w:rPr>
        <w:t xml:space="preserve">impedes the HRLSC from deploying cost-effective student </w:t>
      </w:r>
      <w:r w:rsidR="00714F19">
        <w:rPr>
          <w:rFonts w:ascii="Tahoma" w:hAnsi="Tahoma" w:cs="Tahoma"/>
          <w:lang w:val="en-US"/>
        </w:rPr>
        <w:t>support</w:t>
      </w:r>
      <w:r w:rsidR="00714F19" w:rsidRPr="00714F19">
        <w:rPr>
          <w:rFonts w:ascii="Tahoma" w:hAnsi="Tahoma" w:cs="Tahoma"/>
          <w:lang w:val="en-US"/>
        </w:rPr>
        <w:t xml:space="preserve"> for summary legal services. </w:t>
      </w:r>
    </w:p>
    <w:p w14:paraId="1B192509" w14:textId="7E6DB1C6" w:rsidR="0035456C" w:rsidRPr="00030D9D" w:rsidRDefault="0035456C" w:rsidP="0035456C">
      <w:pPr>
        <w:rPr>
          <w:rFonts w:ascii="Tahoma" w:hAnsi="Tahoma" w:cs="Tahoma"/>
        </w:rPr>
      </w:pPr>
      <w:r w:rsidRPr="00030D9D">
        <w:rPr>
          <w:rFonts w:ascii="Tahoma" w:hAnsi="Tahoma" w:cs="Tahoma"/>
        </w:rPr>
        <w:t xml:space="preserve">To ensure continued high-quality service to Ontarians, vacant positions </w:t>
      </w:r>
      <w:r w:rsidR="005A6522">
        <w:rPr>
          <w:rFonts w:ascii="Tahoma" w:hAnsi="Tahoma" w:cs="Tahoma"/>
        </w:rPr>
        <w:t>needed to be</w:t>
      </w:r>
      <w:r w:rsidR="005A6522" w:rsidRPr="00030D9D">
        <w:rPr>
          <w:rFonts w:ascii="Tahoma" w:hAnsi="Tahoma" w:cs="Tahoma"/>
        </w:rPr>
        <w:t xml:space="preserve"> </w:t>
      </w:r>
      <w:r w:rsidRPr="00030D9D">
        <w:rPr>
          <w:rFonts w:ascii="Tahoma" w:hAnsi="Tahoma" w:cs="Tahoma"/>
        </w:rPr>
        <w:t>quickly filled, and new staff members trained</w:t>
      </w:r>
      <w:r w:rsidR="003D42EA">
        <w:rPr>
          <w:rFonts w:ascii="Tahoma" w:hAnsi="Tahoma" w:cs="Tahoma"/>
        </w:rPr>
        <w:t>,</w:t>
      </w:r>
      <w:r w:rsidR="005A6522">
        <w:rPr>
          <w:rFonts w:ascii="Tahoma" w:hAnsi="Tahoma" w:cs="Tahoma"/>
        </w:rPr>
        <w:t xml:space="preserve"> resulting in significant investment of time and resources for onboarding</w:t>
      </w:r>
      <w:r w:rsidRPr="00030D9D">
        <w:rPr>
          <w:rFonts w:ascii="Tahoma" w:hAnsi="Tahoma" w:cs="Tahoma"/>
        </w:rPr>
        <w:t xml:space="preserve">. </w:t>
      </w:r>
      <w:r w:rsidR="005A6522">
        <w:rPr>
          <w:rFonts w:ascii="Tahoma" w:hAnsi="Tahoma" w:cs="Tahoma"/>
        </w:rPr>
        <w:t>However, t</w:t>
      </w:r>
      <w:r w:rsidR="005A6522" w:rsidRPr="005A6522">
        <w:rPr>
          <w:rFonts w:ascii="Tahoma" w:hAnsi="Tahoma" w:cs="Tahoma"/>
        </w:rPr>
        <w:t xml:space="preserve">he </w:t>
      </w:r>
      <w:r w:rsidR="005A6522">
        <w:rPr>
          <w:rFonts w:ascii="Tahoma" w:hAnsi="Tahoma" w:cs="Tahoma"/>
        </w:rPr>
        <w:t>HRLSC</w:t>
      </w:r>
      <w:r w:rsidR="005A6522" w:rsidRPr="005A6522">
        <w:rPr>
          <w:rFonts w:ascii="Tahoma" w:hAnsi="Tahoma" w:cs="Tahoma"/>
        </w:rPr>
        <w:t xml:space="preserve"> is caught in an unsustainable cycle where substantial effort invested in onboarding is lost to rapid departures, eroding service capacity and undermining the value of that investment.</w:t>
      </w:r>
      <w:r w:rsidR="005A6522">
        <w:rPr>
          <w:rFonts w:ascii="Tahoma" w:hAnsi="Tahoma" w:cs="Tahoma"/>
        </w:rPr>
        <w:t xml:space="preserve"> </w:t>
      </w:r>
      <w:r w:rsidRPr="00030D9D">
        <w:rPr>
          <w:rFonts w:ascii="Tahoma" w:hAnsi="Tahoma" w:cs="Tahoma"/>
        </w:rPr>
        <w:t xml:space="preserve">The HRLSC continues to investigate measures to improve retention of its current complement of experienced lawyers. </w:t>
      </w:r>
    </w:p>
    <w:p w14:paraId="2EAE7D99" w14:textId="55ECCD81" w:rsidR="0035456C" w:rsidRPr="00030D9D" w:rsidRDefault="0035456C" w:rsidP="0035456C">
      <w:pPr>
        <w:rPr>
          <w:rFonts w:ascii="Tahoma" w:hAnsi="Tahoma" w:cs="Tahoma"/>
          <w:b/>
          <w:bCs/>
        </w:rPr>
      </w:pPr>
      <w:r w:rsidRPr="00030D9D">
        <w:rPr>
          <w:rFonts w:ascii="Tahoma" w:hAnsi="Tahoma" w:cs="Tahoma"/>
        </w:rPr>
        <w:t>In the 202</w:t>
      </w:r>
      <w:r w:rsidR="00D53C71">
        <w:rPr>
          <w:rFonts w:ascii="Tahoma" w:hAnsi="Tahoma" w:cs="Tahoma"/>
        </w:rPr>
        <w:t>6</w:t>
      </w:r>
      <w:r w:rsidRPr="00030D9D">
        <w:rPr>
          <w:rFonts w:ascii="Tahoma" w:hAnsi="Tahoma" w:cs="Tahoma"/>
        </w:rPr>
        <w:t>-202</w:t>
      </w:r>
      <w:r w:rsidR="00D53C71">
        <w:rPr>
          <w:rFonts w:ascii="Tahoma" w:hAnsi="Tahoma" w:cs="Tahoma"/>
        </w:rPr>
        <w:t>7</w:t>
      </w:r>
      <w:r w:rsidRPr="00030D9D">
        <w:rPr>
          <w:rFonts w:ascii="Tahoma" w:hAnsi="Tahoma" w:cs="Tahoma"/>
        </w:rPr>
        <w:t xml:space="preserve"> fiscal period the HRLSC is entering another timespan that will be highlighted by bargaining with both staff</w:t>
      </w:r>
      <w:r w:rsidR="005A6522">
        <w:rPr>
          <w:rFonts w:ascii="Tahoma" w:hAnsi="Tahoma" w:cs="Tahoma"/>
        </w:rPr>
        <w:t xml:space="preserve"> </w:t>
      </w:r>
      <w:r w:rsidR="000F621E" w:rsidRPr="000F621E">
        <w:rPr>
          <w:rFonts w:ascii="Tahoma" w:hAnsi="Tahoma" w:cs="Tahoma"/>
        </w:rPr>
        <w:t xml:space="preserve">Ontario Public Service Employees Union </w:t>
      </w:r>
      <w:r w:rsidR="000F621E">
        <w:rPr>
          <w:rFonts w:ascii="Tahoma" w:hAnsi="Tahoma" w:cs="Tahoma"/>
        </w:rPr>
        <w:t>(</w:t>
      </w:r>
      <w:r w:rsidR="005A6522">
        <w:rPr>
          <w:rFonts w:ascii="Tahoma" w:hAnsi="Tahoma" w:cs="Tahoma"/>
        </w:rPr>
        <w:t>OPSEU</w:t>
      </w:r>
      <w:r w:rsidR="000F621E">
        <w:rPr>
          <w:rFonts w:ascii="Tahoma" w:hAnsi="Tahoma" w:cs="Tahoma"/>
        </w:rPr>
        <w:t>)</w:t>
      </w:r>
      <w:r w:rsidR="005A6522">
        <w:rPr>
          <w:rFonts w:ascii="Tahoma" w:hAnsi="Tahoma" w:cs="Tahoma"/>
        </w:rPr>
        <w:t xml:space="preserve"> represented</w:t>
      </w:r>
      <w:r w:rsidRPr="00030D9D">
        <w:rPr>
          <w:rFonts w:ascii="Tahoma" w:hAnsi="Tahoma" w:cs="Tahoma"/>
        </w:rPr>
        <w:t xml:space="preserve"> unions. </w:t>
      </w:r>
    </w:p>
    <w:p w14:paraId="77151A50" w14:textId="77777777" w:rsidR="0035456C" w:rsidRPr="00030D9D" w:rsidRDefault="0035456C" w:rsidP="0035456C">
      <w:pPr>
        <w:rPr>
          <w:rFonts w:ascii="Tahoma" w:hAnsi="Tahoma" w:cs="Tahoma"/>
          <w:b/>
          <w:bCs/>
        </w:rPr>
      </w:pPr>
      <w:r w:rsidRPr="00030D9D">
        <w:rPr>
          <w:rFonts w:ascii="Tahoma" w:hAnsi="Tahoma" w:cs="Tahoma"/>
          <w:b/>
          <w:bCs/>
        </w:rPr>
        <w:t>5.2.3 STRUCTURAL CHANGES WHICH MAY IMPACT THE HRLSC</w:t>
      </w:r>
    </w:p>
    <w:p w14:paraId="7F9F770E" w14:textId="21C3F3DD" w:rsidR="0035456C" w:rsidRPr="00030D9D" w:rsidRDefault="0035456C" w:rsidP="00C71BE5">
      <w:pPr>
        <w:spacing w:line="278" w:lineRule="auto"/>
        <w:rPr>
          <w:rFonts w:ascii="Tahoma" w:hAnsi="Tahoma" w:cs="Tahoma"/>
        </w:rPr>
      </w:pPr>
      <w:r w:rsidRPr="00030D9D">
        <w:rPr>
          <w:rFonts w:ascii="Tahoma" w:hAnsi="Tahoma" w:cs="Tahoma"/>
        </w:rPr>
        <w:t xml:space="preserve">Additional considerations include the </w:t>
      </w:r>
      <w:r w:rsidR="00E4531D">
        <w:rPr>
          <w:rFonts w:ascii="Tahoma" w:hAnsi="Tahoma" w:cs="Tahoma"/>
        </w:rPr>
        <w:t>P</w:t>
      </w:r>
      <w:r w:rsidRPr="00030D9D">
        <w:rPr>
          <w:rFonts w:ascii="Tahoma" w:hAnsi="Tahoma" w:cs="Tahoma"/>
        </w:rPr>
        <w:t>rovince’s return to office and agency hiring policies, which will require adjustments to the HRLSC’s human capital planning</w:t>
      </w:r>
      <w:r w:rsidR="00D21DDF">
        <w:rPr>
          <w:rFonts w:ascii="Tahoma" w:hAnsi="Tahoma" w:cs="Tahoma"/>
        </w:rPr>
        <w:t xml:space="preserve"> and physical premises</w:t>
      </w:r>
      <w:r w:rsidRPr="00030D9D">
        <w:rPr>
          <w:rFonts w:ascii="Tahoma" w:hAnsi="Tahoma" w:cs="Tahoma"/>
        </w:rPr>
        <w:t>.</w:t>
      </w:r>
      <w:r>
        <w:rPr>
          <w:rFonts w:ascii="Tahoma" w:hAnsi="Tahoma" w:cs="Tahoma"/>
        </w:rPr>
        <w:t xml:space="preserve"> </w:t>
      </w:r>
      <w:r w:rsidRPr="00030D9D">
        <w:rPr>
          <w:rFonts w:ascii="Tahoma" w:hAnsi="Tahoma" w:cs="Tahoma"/>
        </w:rPr>
        <w:t xml:space="preserve">The HRLSC remains responsive to MAG’s communications on human resource policies, guidelines and directives. </w:t>
      </w:r>
    </w:p>
    <w:p w14:paraId="23A74801" w14:textId="77777777" w:rsidR="0035456C" w:rsidRPr="00030D9D" w:rsidRDefault="0035456C" w:rsidP="0035456C">
      <w:pPr>
        <w:rPr>
          <w:rFonts w:ascii="Tahoma" w:hAnsi="Tahoma" w:cs="Tahoma"/>
          <w:b/>
          <w:bCs/>
        </w:rPr>
      </w:pPr>
      <w:r w:rsidRPr="00030D9D">
        <w:rPr>
          <w:rFonts w:ascii="Tahoma" w:hAnsi="Tahoma" w:cs="Tahoma"/>
          <w:b/>
          <w:bCs/>
        </w:rPr>
        <w:t>5.2.4 PROGRAM REVIEWS, AUDITS, SURVEYS AND RECOMMENDATIONS FROM REPORTS PROVIDED TO THE HRLSC</w:t>
      </w:r>
    </w:p>
    <w:p w14:paraId="638201D6" w14:textId="50A32642" w:rsidR="0035456C" w:rsidRPr="00A3588E" w:rsidRDefault="0035456C" w:rsidP="0035456C">
      <w:pPr>
        <w:rPr>
          <w:rFonts w:ascii="Proxima Nova Lt" w:hAnsi="Proxima Nova Lt" w:cs="Arial"/>
        </w:rPr>
      </w:pPr>
      <w:r w:rsidRPr="001E18A8">
        <w:rPr>
          <w:rFonts w:ascii="Proxima Nova Lt" w:hAnsi="Proxima Nova Lt" w:cs="Arial"/>
        </w:rPr>
        <w:t xml:space="preserve">As part of HRLC’s Strategic Plan development process, </w:t>
      </w:r>
      <w:r w:rsidR="00D21DDF">
        <w:rPr>
          <w:rFonts w:ascii="Proxima Nova Lt" w:hAnsi="Proxima Nova Lt" w:cs="Arial"/>
        </w:rPr>
        <w:t>a</w:t>
      </w:r>
      <w:r w:rsidRPr="001E18A8">
        <w:rPr>
          <w:rFonts w:ascii="Proxima Nova Lt" w:hAnsi="Proxima Nova Lt" w:cs="Arial"/>
        </w:rPr>
        <w:t xml:space="preserve"> </w:t>
      </w:r>
      <w:hyperlink r:id="rId43" w:history="1">
        <w:r w:rsidRPr="001E18A8">
          <w:rPr>
            <w:rStyle w:val="Hyperlink"/>
            <w:rFonts w:ascii="Proxima Nova Lt" w:hAnsi="Proxima Nova Lt" w:cs="Arial"/>
          </w:rPr>
          <w:t>Stakeholder Engagement Report</w:t>
        </w:r>
      </w:hyperlink>
      <w:r w:rsidRPr="001E18A8">
        <w:rPr>
          <w:rFonts w:ascii="Proxima Nova Lt" w:hAnsi="Proxima Nova Lt" w:cs="Arial"/>
        </w:rPr>
        <w:t xml:space="preserve"> (January 2025)</w:t>
      </w:r>
      <w:r>
        <w:rPr>
          <w:rFonts w:ascii="Proxima Nova Lt" w:hAnsi="Proxima Nova Lt" w:cs="Arial"/>
        </w:rPr>
        <w:t xml:space="preserve"> </w:t>
      </w:r>
      <w:r w:rsidR="00D21DDF">
        <w:rPr>
          <w:rFonts w:ascii="Proxima Nova Lt" w:hAnsi="Proxima Nova Lt" w:cs="Arial"/>
        </w:rPr>
        <w:t xml:space="preserve">was produced </w:t>
      </w:r>
      <w:r w:rsidRPr="001E18A8">
        <w:rPr>
          <w:rFonts w:ascii="Proxima Nova Lt" w:hAnsi="Proxima Nova Lt" w:cs="Arial"/>
        </w:rPr>
        <w:t>which inform</w:t>
      </w:r>
      <w:r w:rsidR="00D21DDF">
        <w:rPr>
          <w:rFonts w:ascii="Proxima Nova Lt" w:hAnsi="Proxima Nova Lt" w:cs="Arial"/>
        </w:rPr>
        <w:t>ed</w:t>
      </w:r>
      <w:r w:rsidRPr="001E18A8">
        <w:rPr>
          <w:rFonts w:ascii="Proxima Nova Lt" w:hAnsi="Proxima Nova Lt" w:cs="Arial"/>
        </w:rPr>
        <w:t xml:space="preserve"> the HRLSC’s new 2024-2029</w:t>
      </w:r>
      <w:r>
        <w:rPr>
          <w:rFonts w:ascii="Proxima Nova Lt" w:hAnsi="Proxima Nova Lt" w:cs="Arial"/>
        </w:rPr>
        <w:t xml:space="preserve"> </w:t>
      </w:r>
      <w:r w:rsidRPr="001E18A8">
        <w:rPr>
          <w:rFonts w:ascii="Proxima Nova Lt" w:hAnsi="Proxima Nova Lt" w:cs="Arial"/>
        </w:rPr>
        <w:t xml:space="preserve">Strategic Plan: </w:t>
      </w:r>
      <w:hyperlink r:id="rId44" w:history="1">
        <w:r w:rsidRPr="001E18A8">
          <w:rPr>
            <w:rStyle w:val="Hyperlink"/>
            <w:rFonts w:ascii="Proxima Nova Lt" w:hAnsi="Proxima Nova Lt" w:cs="Arial"/>
          </w:rPr>
          <w:t>Realizing Human Rights Together, Empowering Access to Justice</w:t>
        </w:r>
      </w:hyperlink>
      <w:r w:rsidRPr="001E18A8">
        <w:rPr>
          <w:rFonts w:ascii="Proxima Nova Lt" w:hAnsi="Proxima Nova Lt" w:cs="Arial"/>
        </w:rPr>
        <w:t xml:space="preserve">. Both documents were reviewed and approved for public dissemination by MAG and posted publicly on HRLSC’s </w:t>
      </w:r>
      <w:hyperlink r:id="rId45" w:history="1">
        <w:r w:rsidRPr="001E18A8">
          <w:rPr>
            <w:rStyle w:val="Hyperlink"/>
            <w:rFonts w:ascii="Proxima Nova Lt" w:hAnsi="Proxima Nova Lt" w:cs="Arial"/>
          </w:rPr>
          <w:t>website</w:t>
        </w:r>
      </w:hyperlink>
      <w:r w:rsidRPr="001E18A8">
        <w:rPr>
          <w:rFonts w:ascii="Proxima Nova Lt" w:hAnsi="Proxima Nova Lt" w:cs="Arial"/>
        </w:rPr>
        <w:t xml:space="preserve"> in January 2025.</w:t>
      </w:r>
    </w:p>
    <w:p w14:paraId="0D8D66C8" w14:textId="77777777" w:rsidR="0035456C" w:rsidRDefault="00000000" w:rsidP="0035456C">
      <w:pPr>
        <w:rPr>
          <w:rFonts w:ascii="Tahoma" w:hAnsi="Tahoma" w:cs="Tahoma"/>
          <w:kern w:val="2"/>
          <w:szCs w:val="24"/>
          <w14:ligatures w14:val="standardContextual"/>
        </w:rPr>
      </w:pPr>
      <w:r>
        <w:rPr>
          <w:rFonts w:ascii="Tahoma" w:hAnsi="Tahoma" w:cs="Tahoma"/>
          <w:noProof/>
          <w:kern w:val="2"/>
          <w:szCs w:val="24"/>
          <w14:ligatures w14:val="standardContextual"/>
        </w:rPr>
        <w:pict w14:anchorId="6E1CC61F">
          <v:rect id="_x0000_i1030" style="width:234pt;height:1.5pt" o:hrpct="500" o:hralign="center" o:hrstd="t" o:hr="t" fillcolor="#a0a0a0" stroked="f"/>
        </w:pict>
      </w:r>
    </w:p>
    <w:p w14:paraId="04ACB9B0" w14:textId="77777777" w:rsidR="0035456C" w:rsidRPr="00B92513" w:rsidRDefault="0035456C" w:rsidP="0035456C">
      <w:pPr>
        <w:pStyle w:val="Heading1"/>
        <w:rPr>
          <w:rFonts w:ascii="Tahoma" w:eastAsia="Arial" w:hAnsi="Tahoma" w:cs="Tahoma"/>
        </w:rPr>
      </w:pPr>
      <w:bookmarkStart w:id="30" w:name="_Toc89435364"/>
      <w:bookmarkStart w:id="31" w:name="_Toc185612270"/>
      <w:bookmarkStart w:id="32" w:name="_Toc227242661"/>
      <w:bookmarkStart w:id="33" w:name="_Hlk184069795"/>
      <w:bookmarkStart w:id="34" w:name="_Hlk184027584"/>
      <w:r w:rsidRPr="00B92513">
        <w:rPr>
          <w:rFonts w:ascii="Tahoma" w:eastAsia="Arial" w:hAnsi="Tahoma" w:cs="Tahoma"/>
        </w:rPr>
        <w:t xml:space="preserve">Section 6: </w:t>
      </w:r>
      <w:bookmarkEnd w:id="30"/>
      <w:r w:rsidRPr="00B92513">
        <w:rPr>
          <w:rFonts w:ascii="Tahoma" w:eastAsia="Arial" w:hAnsi="Tahoma" w:cs="Tahoma"/>
        </w:rPr>
        <w:t>Summary of HR Impacts Over the Upcoming Three Fiscal Years</w:t>
      </w:r>
      <w:bookmarkEnd w:id="31"/>
      <w:bookmarkEnd w:id="32"/>
      <w:r w:rsidRPr="00B92513">
        <w:rPr>
          <w:rFonts w:ascii="Tahoma" w:eastAsia="Arial" w:hAnsi="Tahoma" w:cs="Tahoma"/>
        </w:rPr>
        <w:t xml:space="preserve"> </w:t>
      </w:r>
    </w:p>
    <w:bookmarkEnd w:id="33"/>
    <w:p w14:paraId="224B5FF1" w14:textId="23531BEE" w:rsidR="003D42EA" w:rsidRDefault="0035456C" w:rsidP="0035456C">
      <w:pPr>
        <w:spacing w:line="259" w:lineRule="auto"/>
        <w:rPr>
          <w:rFonts w:ascii="Proxima Nova Lt" w:eastAsia="Calibri" w:hAnsi="Proxima Nova Lt" w:cs="Segoe UI"/>
          <w:color w:val="242424"/>
          <w:shd w:val="clear" w:color="auto" w:fill="FFFFFF"/>
        </w:rPr>
      </w:pPr>
      <w:r w:rsidRPr="001F42E3">
        <w:rPr>
          <w:rFonts w:ascii="Proxima Nova Lt" w:eastAsia="Calibri" w:hAnsi="Proxima Nova Lt" w:cs="Segoe UI"/>
          <w:color w:val="242424"/>
          <w:shd w:val="clear" w:color="auto" w:fill="FFFFFF"/>
        </w:rPr>
        <w:t xml:space="preserve">The HRLSC aims to maintain an adaptive and dynamic Human Capital Plan that aligns with the priorities outlined in MAG’s </w:t>
      </w:r>
      <w:r w:rsidRPr="00EE1C1A">
        <w:rPr>
          <w:rFonts w:ascii="Proxima Nova Lt" w:eastAsia="Calibri" w:hAnsi="Proxima Nova Lt" w:cs="Segoe UI"/>
          <w:color w:val="242424"/>
          <w:shd w:val="clear" w:color="auto" w:fill="FFFFFF"/>
        </w:rPr>
        <w:t>2026/2027</w:t>
      </w:r>
      <w:r>
        <w:rPr>
          <w:rFonts w:ascii="Proxima Nova Lt" w:eastAsia="Calibri" w:hAnsi="Proxima Nova Lt" w:cs="Segoe UI"/>
          <w:color w:val="242424"/>
          <w:shd w:val="clear" w:color="auto" w:fill="FFFFFF"/>
        </w:rPr>
        <w:t xml:space="preserve"> </w:t>
      </w:r>
      <w:r w:rsidRPr="001F42E3">
        <w:rPr>
          <w:rFonts w:ascii="Proxima Nova Lt" w:eastAsia="Calibri" w:hAnsi="Proxima Nova Lt" w:cs="Segoe UI"/>
          <w:color w:val="242424"/>
          <w:shd w:val="clear" w:color="auto" w:fill="FFFFFF"/>
        </w:rPr>
        <w:t xml:space="preserve">Mandate Letter and the </w:t>
      </w:r>
      <w:r>
        <w:rPr>
          <w:rFonts w:ascii="Proxima Nova Lt" w:eastAsia="Calibri" w:hAnsi="Proxima Nova Lt" w:cs="Segoe UI"/>
          <w:color w:val="242424"/>
          <w:shd w:val="clear" w:color="auto" w:fill="FFFFFF"/>
        </w:rPr>
        <w:t>HRLSC’s five</w:t>
      </w:r>
      <w:r w:rsidRPr="001F42E3">
        <w:rPr>
          <w:rFonts w:ascii="Proxima Nova Lt" w:eastAsia="Calibri" w:hAnsi="Proxima Nova Lt" w:cs="Segoe UI"/>
          <w:color w:val="242424"/>
          <w:shd w:val="clear" w:color="auto" w:fill="FFFFFF"/>
        </w:rPr>
        <w:t xml:space="preserve">-year Strategic Plan. To respond to its changing budgetary needs while preserving the scale and resources of operational delivery, and advancing its 2024-2029 Strategic Plan, the </w:t>
      </w:r>
      <w:r>
        <w:rPr>
          <w:rFonts w:ascii="Proxima Nova Lt" w:eastAsia="Calibri" w:hAnsi="Proxima Nova Lt" w:cs="Segoe UI"/>
          <w:color w:val="242424"/>
          <w:shd w:val="clear" w:color="auto" w:fill="FFFFFF"/>
        </w:rPr>
        <w:t>HRLSC</w:t>
      </w:r>
      <w:r w:rsidRPr="001F42E3">
        <w:rPr>
          <w:rFonts w:ascii="Proxima Nova Lt" w:eastAsia="Calibri" w:hAnsi="Proxima Nova Lt" w:cs="Segoe UI"/>
          <w:color w:val="242424"/>
          <w:shd w:val="clear" w:color="auto" w:fill="FFFFFF"/>
        </w:rPr>
        <w:t xml:space="preserve"> foresees the possibility of subsequent changes to its existing Human Capital Plan </w:t>
      </w:r>
      <w:r>
        <w:rPr>
          <w:rFonts w:ascii="Proxima Nova Lt" w:eastAsia="Calibri" w:hAnsi="Proxima Nova Lt" w:cs="Segoe UI"/>
          <w:color w:val="242424"/>
          <w:shd w:val="clear" w:color="auto" w:fill="FFFFFF"/>
        </w:rPr>
        <w:t xml:space="preserve">as outlined </w:t>
      </w:r>
      <w:r w:rsidRPr="001F42E3">
        <w:rPr>
          <w:rFonts w:ascii="Proxima Nova Lt" w:eastAsia="Calibri" w:hAnsi="Proxima Nova Lt" w:cs="Segoe UI"/>
          <w:color w:val="242424"/>
          <w:shd w:val="clear" w:color="auto" w:fill="FFFFFF"/>
        </w:rPr>
        <w:t xml:space="preserve">below. </w:t>
      </w:r>
    </w:p>
    <w:p w14:paraId="715C3CCC" w14:textId="6D66F82A" w:rsidR="0035456C" w:rsidRPr="005A051F" w:rsidRDefault="0035456C" w:rsidP="0035456C">
      <w:pPr>
        <w:spacing w:line="259" w:lineRule="auto"/>
        <w:rPr>
          <w:rFonts w:ascii="Proxima Nova Lt" w:eastAsia="Calibri" w:hAnsi="Proxima Nova Lt" w:cs="Calibri"/>
        </w:rPr>
      </w:pPr>
      <w:r w:rsidRPr="005A051F">
        <w:rPr>
          <w:rFonts w:ascii="Proxima Nova Lt" w:eastAsia="Calibri" w:hAnsi="Proxima Nova Lt" w:cs="Calibri"/>
          <w:b/>
          <w:bCs/>
        </w:rPr>
        <w:t>Strategic Context</w:t>
      </w:r>
    </w:p>
    <w:p w14:paraId="7A955039" w14:textId="77777777" w:rsidR="0035456C" w:rsidRPr="001F42E3" w:rsidRDefault="0035456C" w:rsidP="0035456C">
      <w:pPr>
        <w:spacing w:line="259" w:lineRule="auto"/>
        <w:rPr>
          <w:rFonts w:ascii="Proxima Nova Lt" w:eastAsia="Calibri" w:hAnsi="Proxima Nova Lt" w:cs="Segoe UI"/>
          <w:color w:val="242424"/>
          <w:shd w:val="clear" w:color="auto" w:fill="FFFFFF"/>
        </w:rPr>
      </w:pPr>
      <w:r w:rsidRPr="001F42E3">
        <w:rPr>
          <w:rFonts w:ascii="Proxima Nova Lt" w:eastAsia="Calibri" w:hAnsi="Proxima Nova Lt" w:cs="Segoe UI"/>
          <w:color w:val="242424"/>
          <w:shd w:val="clear" w:color="auto" w:fill="FFFFFF"/>
        </w:rPr>
        <w:t xml:space="preserve">The HRLSC's </w:t>
      </w:r>
      <w:r>
        <w:rPr>
          <w:rFonts w:ascii="Proxima Nova Lt" w:eastAsia="Calibri" w:hAnsi="Proxima Nova Lt" w:cs="Segoe UI"/>
          <w:color w:val="242424"/>
          <w:shd w:val="clear" w:color="auto" w:fill="FFFFFF"/>
        </w:rPr>
        <w:t>Human C</w:t>
      </w:r>
      <w:r w:rsidRPr="001F42E3">
        <w:rPr>
          <w:rFonts w:ascii="Proxima Nova Lt" w:eastAsia="Calibri" w:hAnsi="Proxima Nova Lt" w:cs="Segoe UI"/>
          <w:color w:val="242424"/>
          <w:shd w:val="clear" w:color="auto" w:fill="FFFFFF"/>
        </w:rPr>
        <w:t xml:space="preserve">apital </w:t>
      </w:r>
      <w:r>
        <w:rPr>
          <w:rFonts w:ascii="Proxima Nova Lt" w:eastAsia="Calibri" w:hAnsi="Proxima Nova Lt" w:cs="Segoe UI"/>
          <w:color w:val="242424"/>
          <w:shd w:val="clear" w:color="auto" w:fill="FFFFFF"/>
        </w:rPr>
        <w:t>P</w:t>
      </w:r>
      <w:r w:rsidRPr="001F42E3">
        <w:rPr>
          <w:rFonts w:ascii="Proxima Nova Lt" w:eastAsia="Calibri" w:hAnsi="Proxima Nova Lt" w:cs="Segoe UI"/>
          <w:color w:val="242424"/>
          <w:shd w:val="clear" w:color="auto" w:fill="FFFFFF"/>
        </w:rPr>
        <w:t xml:space="preserve">lanning </w:t>
      </w:r>
      <w:r>
        <w:rPr>
          <w:rFonts w:ascii="Proxima Nova Lt" w:eastAsia="Calibri" w:hAnsi="Proxima Nova Lt" w:cs="Segoe UI"/>
          <w:color w:val="242424"/>
          <w:shd w:val="clear" w:color="auto" w:fill="FFFFFF"/>
        </w:rPr>
        <w:t xml:space="preserve">(HCP) initiatives </w:t>
      </w:r>
      <w:r w:rsidRPr="001F42E3">
        <w:rPr>
          <w:rFonts w:ascii="Proxima Nova Lt" w:eastAsia="Calibri" w:hAnsi="Proxima Nova Lt" w:cs="Segoe UI"/>
          <w:color w:val="242424"/>
          <w:shd w:val="clear" w:color="auto" w:fill="FFFFFF"/>
        </w:rPr>
        <w:t>embod</w:t>
      </w:r>
      <w:r>
        <w:rPr>
          <w:rFonts w:ascii="Proxima Nova Lt" w:eastAsia="Calibri" w:hAnsi="Proxima Nova Lt" w:cs="Segoe UI"/>
          <w:color w:val="242424"/>
          <w:shd w:val="clear" w:color="auto" w:fill="FFFFFF"/>
        </w:rPr>
        <w:t>y</w:t>
      </w:r>
      <w:r w:rsidRPr="001F42E3">
        <w:rPr>
          <w:rFonts w:ascii="Proxima Nova Lt" w:eastAsia="Calibri" w:hAnsi="Proxima Nova Lt" w:cs="Segoe UI"/>
          <w:color w:val="242424"/>
          <w:shd w:val="clear" w:color="auto" w:fill="FFFFFF"/>
        </w:rPr>
        <w:t xml:space="preserve"> its fundamental principles of equality, accessibility, quality service, and transparency. At the HRLSC, </w:t>
      </w:r>
      <w:r>
        <w:rPr>
          <w:rFonts w:ascii="Proxima Nova Lt" w:eastAsia="Calibri" w:hAnsi="Proxima Nova Lt" w:cs="Segoe UI"/>
          <w:color w:val="242424"/>
          <w:shd w:val="clear" w:color="auto" w:fill="FFFFFF"/>
        </w:rPr>
        <w:t xml:space="preserve">HCP </w:t>
      </w:r>
      <w:r w:rsidRPr="001F42E3">
        <w:rPr>
          <w:rFonts w:ascii="Proxima Nova Lt" w:eastAsia="Calibri" w:hAnsi="Proxima Nova Lt" w:cs="Segoe UI"/>
          <w:color w:val="242424"/>
          <w:shd w:val="clear" w:color="auto" w:fill="FFFFFF"/>
        </w:rPr>
        <w:t xml:space="preserve">is seamlessly integrated with operational and service delivery strategies, ensuring these values are consistently reflected in all </w:t>
      </w:r>
      <w:r>
        <w:rPr>
          <w:rFonts w:ascii="Proxima Nova Lt" w:eastAsia="Calibri" w:hAnsi="Proxima Nova Lt" w:cs="Segoe UI"/>
          <w:color w:val="242424"/>
          <w:shd w:val="clear" w:color="auto" w:fill="FFFFFF"/>
        </w:rPr>
        <w:t>human resource</w:t>
      </w:r>
      <w:r w:rsidRPr="001F42E3">
        <w:rPr>
          <w:rFonts w:ascii="Proxima Nova Lt" w:eastAsia="Calibri" w:hAnsi="Proxima Nova Lt" w:cs="Segoe UI"/>
          <w:color w:val="242424"/>
          <w:shd w:val="clear" w:color="auto" w:fill="FFFFFF"/>
        </w:rPr>
        <w:t xml:space="preserve"> decisions.</w:t>
      </w:r>
    </w:p>
    <w:p w14:paraId="0C78362E" w14:textId="77777777" w:rsidR="00204DC3" w:rsidRDefault="0035456C" w:rsidP="0035456C">
      <w:pPr>
        <w:spacing w:line="259" w:lineRule="auto"/>
        <w:rPr>
          <w:rFonts w:ascii="Proxima Nova Lt" w:eastAsia="Calibri" w:hAnsi="Proxima Nova Lt" w:cs="Segoe UI"/>
          <w:color w:val="242424"/>
          <w:shd w:val="clear" w:color="auto" w:fill="FFFFFF"/>
        </w:rPr>
      </w:pPr>
      <w:r>
        <w:rPr>
          <w:rFonts w:ascii="Proxima Nova Lt" w:eastAsia="Calibri" w:hAnsi="Proxima Nova Lt" w:cs="Segoe UI"/>
          <w:color w:val="242424"/>
          <w:shd w:val="clear" w:color="auto" w:fill="FFFFFF"/>
        </w:rPr>
        <w:t xml:space="preserve">The </w:t>
      </w:r>
      <w:r w:rsidRPr="001F42E3">
        <w:rPr>
          <w:rFonts w:ascii="Proxima Nova Lt" w:eastAsia="Calibri" w:hAnsi="Proxima Nova Lt" w:cs="Segoe UI"/>
          <w:color w:val="242424"/>
          <w:shd w:val="clear" w:color="auto" w:fill="FFFFFF"/>
        </w:rPr>
        <w:t xml:space="preserve">HRLSC continues to evaluate </w:t>
      </w:r>
      <w:r>
        <w:rPr>
          <w:rFonts w:ascii="Proxima Nova Lt" w:eastAsia="Calibri" w:hAnsi="Proxima Nova Lt" w:cs="Segoe UI"/>
          <w:color w:val="242424"/>
          <w:shd w:val="clear" w:color="auto" w:fill="FFFFFF"/>
        </w:rPr>
        <w:t>its</w:t>
      </w:r>
      <w:r w:rsidRPr="001F42E3">
        <w:rPr>
          <w:rFonts w:ascii="Proxima Nova Lt" w:eastAsia="Calibri" w:hAnsi="Proxima Nova Lt" w:cs="Segoe UI"/>
          <w:color w:val="242424"/>
          <w:shd w:val="clear" w:color="auto" w:fill="FFFFFF"/>
        </w:rPr>
        <w:t xml:space="preserve"> performance </w:t>
      </w:r>
      <w:r>
        <w:rPr>
          <w:rFonts w:ascii="Proxima Nova Lt" w:eastAsia="Calibri" w:hAnsi="Proxima Nova Lt" w:cs="Segoe UI"/>
          <w:color w:val="242424"/>
          <w:shd w:val="clear" w:color="auto" w:fill="FFFFFF"/>
        </w:rPr>
        <w:t>management</w:t>
      </w:r>
      <w:r w:rsidRPr="001F42E3">
        <w:rPr>
          <w:rFonts w:ascii="Proxima Nova Lt" w:eastAsia="Calibri" w:hAnsi="Proxima Nova Lt" w:cs="Segoe UI"/>
          <w:color w:val="242424"/>
          <w:shd w:val="clear" w:color="auto" w:fill="FFFFFF"/>
        </w:rPr>
        <w:t xml:space="preserve"> process to align with O</w:t>
      </w:r>
      <w:r>
        <w:rPr>
          <w:rFonts w:ascii="Proxima Nova Lt" w:eastAsia="Calibri" w:hAnsi="Proxima Nova Lt" w:cs="Segoe UI"/>
          <w:color w:val="242424"/>
          <w:shd w:val="clear" w:color="auto" w:fill="FFFFFF"/>
        </w:rPr>
        <w:t xml:space="preserve">ntario </w:t>
      </w:r>
      <w:r w:rsidRPr="001F42E3">
        <w:rPr>
          <w:rFonts w:ascii="Proxima Nova Lt" w:eastAsia="Calibri" w:hAnsi="Proxima Nova Lt" w:cs="Segoe UI"/>
          <w:color w:val="242424"/>
          <w:shd w:val="clear" w:color="auto" w:fill="FFFFFF"/>
        </w:rPr>
        <w:t>P</w:t>
      </w:r>
      <w:r>
        <w:rPr>
          <w:rFonts w:ascii="Proxima Nova Lt" w:eastAsia="Calibri" w:hAnsi="Proxima Nova Lt" w:cs="Segoe UI"/>
          <w:color w:val="242424"/>
          <w:shd w:val="clear" w:color="auto" w:fill="FFFFFF"/>
        </w:rPr>
        <w:t xml:space="preserve">ublic </w:t>
      </w:r>
      <w:r w:rsidRPr="001F42E3">
        <w:rPr>
          <w:rFonts w:ascii="Proxima Nova Lt" w:eastAsia="Calibri" w:hAnsi="Proxima Nova Lt" w:cs="Segoe UI"/>
          <w:color w:val="242424"/>
          <w:shd w:val="clear" w:color="auto" w:fill="FFFFFF"/>
        </w:rPr>
        <w:t>S</w:t>
      </w:r>
      <w:r>
        <w:rPr>
          <w:rFonts w:ascii="Proxima Nova Lt" w:eastAsia="Calibri" w:hAnsi="Proxima Nova Lt" w:cs="Segoe UI"/>
          <w:color w:val="242424"/>
          <w:shd w:val="clear" w:color="auto" w:fill="FFFFFF"/>
        </w:rPr>
        <w:t>ervice (OPS)</w:t>
      </w:r>
      <w:r w:rsidRPr="001F42E3">
        <w:rPr>
          <w:rFonts w:ascii="Proxima Nova Lt" w:eastAsia="Calibri" w:hAnsi="Proxima Nova Lt" w:cs="Segoe UI"/>
          <w:color w:val="242424"/>
          <w:shd w:val="clear" w:color="auto" w:fill="FFFFFF"/>
        </w:rPr>
        <w:t xml:space="preserve"> policies in accordance with the updated Agencies and Appointments Directive (AAD). Key indicators based on overall expectations will be measured and data will be used to </w:t>
      </w:r>
      <w:r>
        <w:rPr>
          <w:rFonts w:ascii="Proxima Nova Lt" w:eastAsia="Calibri" w:hAnsi="Proxima Nova Lt" w:cs="Segoe UI"/>
          <w:color w:val="242424"/>
          <w:shd w:val="clear" w:color="auto" w:fill="FFFFFF"/>
        </w:rPr>
        <w:t xml:space="preserve">effectively </w:t>
      </w:r>
      <w:r w:rsidRPr="001F42E3">
        <w:rPr>
          <w:rFonts w:ascii="Proxima Nova Lt" w:eastAsia="Calibri" w:hAnsi="Proxima Nova Lt" w:cs="Segoe UI"/>
          <w:color w:val="242424"/>
          <w:shd w:val="clear" w:color="auto" w:fill="FFFFFF"/>
        </w:rPr>
        <w:t xml:space="preserve">support any performance evaluation. </w:t>
      </w:r>
    </w:p>
    <w:p w14:paraId="4D338D1F" w14:textId="04675D70" w:rsidR="0035456C" w:rsidRPr="005A051F" w:rsidRDefault="0035456C" w:rsidP="0035456C">
      <w:pPr>
        <w:spacing w:line="259" w:lineRule="auto"/>
        <w:rPr>
          <w:rFonts w:ascii="Proxima Nova Lt" w:eastAsia="Calibri" w:hAnsi="Proxima Nova Lt" w:cs="Calibri"/>
        </w:rPr>
      </w:pPr>
      <w:r w:rsidRPr="005A051F">
        <w:rPr>
          <w:rFonts w:ascii="Proxima Nova Lt" w:eastAsia="Calibri" w:hAnsi="Proxima Nova Lt" w:cs="Calibri"/>
          <w:b/>
          <w:bCs/>
        </w:rPr>
        <w:t>Board Composition</w:t>
      </w:r>
    </w:p>
    <w:p w14:paraId="40A22FB3" w14:textId="7A52C5E9" w:rsidR="008502C1" w:rsidRDefault="0035456C" w:rsidP="008502C1">
      <w:pPr>
        <w:spacing w:line="259" w:lineRule="auto"/>
        <w:rPr>
          <w:rFonts w:ascii="Proxima Nova Lt" w:eastAsia="Calibri" w:hAnsi="Proxima Nova Lt" w:cs="Segoe UI"/>
          <w:color w:val="242424"/>
          <w:shd w:val="clear" w:color="auto" w:fill="FFFFFF"/>
        </w:rPr>
      </w:pPr>
      <w:r w:rsidRPr="001F42E3">
        <w:rPr>
          <w:rFonts w:ascii="Proxima Nova Lt" w:eastAsia="Calibri" w:hAnsi="Proxima Nova Lt" w:cs="Segoe UI"/>
          <w:color w:val="242424"/>
          <w:shd w:val="clear" w:color="auto" w:fill="FFFFFF"/>
        </w:rPr>
        <w:t>The HRLSC is governed by a Board of Directors</w:t>
      </w:r>
      <w:r>
        <w:rPr>
          <w:rFonts w:ascii="Proxima Nova Lt" w:eastAsia="Calibri" w:hAnsi="Proxima Nova Lt" w:cs="Segoe UI"/>
          <w:color w:val="242424"/>
          <w:shd w:val="clear" w:color="auto" w:fill="FFFFFF"/>
        </w:rPr>
        <w:t xml:space="preserve"> </w:t>
      </w:r>
      <w:r w:rsidRPr="001F42E3">
        <w:rPr>
          <w:rFonts w:ascii="Proxima Nova Lt" w:eastAsia="Calibri" w:hAnsi="Proxima Nova Lt" w:cs="Segoe UI"/>
          <w:color w:val="242424"/>
          <w:shd w:val="clear" w:color="auto" w:fill="FFFFFF"/>
        </w:rPr>
        <w:t xml:space="preserve">appointed by the Lieutenant Governor-in-Council. The Board </w:t>
      </w:r>
      <w:r>
        <w:rPr>
          <w:rFonts w:ascii="Proxima Nova Lt" w:eastAsia="Calibri" w:hAnsi="Proxima Nova Lt" w:cs="Segoe UI"/>
          <w:color w:val="242424"/>
          <w:shd w:val="clear" w:color="auto" w:fill="FFFFFF"/>
        </w:rPr>
        <w:t>may consist</w:t>
      </w:r>
      <w:r w:rsidRPr="001F42E3">
        <w:rPr>
          <w:rFonts w:ascii="Proxima Nova Lt" w:eastAsia="Calibri" w:hAnsi="Proxima Nova Lt" w:cs="Segoe UI"/>
          <w:color w:val="242424"/>
          <w:shd w:val="clear" w:color="auto" w:fill="FFFFFF"/>
        </w:rPr>
        <w:t xml:space="preserve"> of no fewer than five</w:t>
      </w:r>
      <w:r>
        <w:rPr>
          <w:rFonts w:ascii="Proxima Nova Lt" w:eastAsia="Calibri" w:hAnsi="Proxima Nova Lt" w:cs="Segoe UI"/>
          <w:color w:val="242424"/>
          <w:shd w:val="clear" w:color="auto" w:fill="FFFFFF"/>
        </w:rPr>
        <w:t xml:space="preserve"> </w:t>
      </w:r>
      <w:r w:rsidRPr="001F42E3">
        <w:rPr>
          <w:rFonts w:ascii="Proxima Nova Lt" w:eastAsia="Calibri" w:hAnsi="Proxima Nova Lt" w:cs="Segoe UI"/>
          <w:color w:val="242424"/>
          <w:shd w:val="clear" w:color="auto" w:fill="FFFFFF"/>
        </w:rPr>
        <w:t>and no more than nine</w:t>
      </w:r>
      <w:r>
        <w:rPr>
          <w:rFonts w:ascii="Proxima Nova Lt" w:eastAsia="Calibri" w:hAnsi="Proxima Nova Lt" w:cs="Segoe UI"/>
          <w:color w:val="242424"/>
          <w:shd w:val="clear" w:color="auto" w:fill="FFFFFF"/>
        </w:rPr>
        <w:t xml:space="preserve"> </w:t>
      </w:r>
      <w:r w:rsidRPr="001F42E3">
        <w:rPr>
          <w:rFonts w:ascii="Proxima Nova Lt" w:eastAsia="Calibri" w:hAnsi="Proxima Nova Lt" w:cs="Segoe UI"/>
          <w:color w:val="242424"/>
          <w:shd w:val="clear" w:color="auto" w:fill="FFFFFF"/>
        </w:rPr>
        <w:t xml:space="preserve">Directors. </w:t>
      </w:r>
      <w:r w:rsidR="00E4531D">
        <w:rPr>
          <w:rFonts w:ascii="Proxima Nova Lt" w:eastAsia="Calibri" w:hAnsi="Proxima Nova Lt" w:cs="Segoe UI"/>
          <w:color w:val="242424"/>
          <w:shd w:val="clear" w:color="auto" w:fill="FFFFFF"/>
        </w:rPr>
        <w:t>As of September 2025, t</w:t>
      </w:r>
      <w:r w:rsidR="00E4531D" w:rsidRPr="001F42E3">
        <w:rPr>
          <w:rFonts w:ascii="Proxima Nova Lt" w:eastAsia="Calibri" w:hAnsi="Proxima Nova Lt" w:cs="Segoe UI"/>
          <w:color w:val="242424"/>
          <w:shd w:val="clear" w:color="auto" w:fill="FFFFFF"/>
        </w:rPr>
        <w:t>he</w:t>
      </w:r>
      <w:r w:rsidR="00E4531D">
        <w:rPr>
          <w:rFonts w:ascii="Proxima Nova Lt" w:eastAsia="Calibri" w:hAnsi="Proxima Nova Lt" w:cs="Segoe UI"/>
          <w:color w:val="242424"/>
          <w:shd w:val="clear" w:color="auto" w:fill="FFFFFF"/>
        </w:rPr>
        <w:t xml:space="preserve"> </w:t>
      </w:r>
      <w:r>
        <w:rPr>
          <w:rFonts w:ascii="Proxima Nova Lt" w:eastAsia="Calibri" w:hAnsi="Proxima Nova Lt" w:cs="Segoe UI"/>
          <w:color w:val="242424"/>
          <w:shd w:val="clear" w:color="auto" w:fill="FFFFFF"/>
        </w:rPr>
        <w:t xml:space="preserve">HRLSC’s Board of Directors currently sits at its full complement of nine </w:t>
      </w:r>
      <w:r w:rsidRPr="001F42E3">
        <w:rPr>
          <w:rFonts w:ascii="Proxima Nova Lt" w:eastAsia="Calibri" w:hAnsi="Proxima Nova Lt" w:cs="Segoe UI"/>
          <w:color w:val="242424"/>
          <w:shd w:val="clear" w:color="auto" w:fill="FFFFFF"/>
        </w:rPr>
        <w:t>Directors</w:t>
      </w:r>
      <w:r w:rsidR="00E4531D">
        <w:rPr>
          <w:rFonts w:ascii="Proxima Nova Lt" w:eastAsia="Calibri" w:hAnsi="Proxima Nova Lt" w:cs="Segoe UI"/>
          <w:color w:val="242424"/>
          <w:shd w:val="clear" w:color="auto" w:fill="FFFFFF"/>
        </w:rPr>
        <w:t xml:space="preserve">, although </w:t>
      </w:r>
      <w:r w:rsidR="00141FDC">
        <w:rPr>
          <w:rFonts w:ascii="Proxima Nova Lt" w:eastAsia="Calibri" w:hAnsi="Proxima Nova Lt" w:cs="Segoe UI"/>
          <w:color w:val="242424"/>
          <w:shd w:val="clear" w:color="auto" w:fill="FFFFFF"/>
        </w:rPr>
        <w:t xml:space="preserve">a number </w:t>
      </w:r>
      <w:r w:rsidR="00451664">
        <w:rPr>
          <w:rFonts w:ascii="Proxima Nova Lt" w:eastAsia="Calibri" w:hAnsi="Proxima Nova Lt" w:cs="Segoe UI"/>
          <w:color w:val="242424"/>
          <w:shd w:val="clear" w:color="auto" w:fill="FFFFFF"/>
        </w:rPr>
        <w:t xml:space="preserve">of </w:t>
      </w:r>
      <w:r w:rsidR="00E4531D">
        <w:rPr>
          <w:rFonts w:ascii="Proxima Nova Lt" w:eastAsia="Calibri" w:hAnsi="Proxima Nova Lt" w:cs="Segoe UI"/>
          <w:color w:val="242424"/>
          <w:shd w:val="clear" w:color="auto" w:fill="FFFFFF"/>
        </w:rPr>
        <w:t>vacancies are expected in spring and summer 2026</w:t>
      </w:r>
      <w:r w:rsidR="00141FDC">
        <w:rPr>
          <w:rFonts w:ascii="Proxima Nova Lt" w:eastAsia="Calibri" w:hAnsi="Proxima Nova Lt" w:cs="Segoe UI"/>
          <w:color w:val="242424"/>
          <w:shd w:val="clear" w:color="auto" w:fill="FFFFFF"/>
        </w:rPr>
        <w:t>.</w:t>
      </w:r>
      <w:r w:rsidRPr="001F42E3">
        <w:rPr>
          <w:rFonts w:ascii="Proxima Nova Lt" w:eastAsia="Calibri" w:hAnsi="Proxima Nova Lt" w:cs="Segoe UI"/>
          <w:color w:val="242424"/>
          <w:shd w:val="clear" w:color="auto" w:fill="FFFFFF"/>
        </w:rPr>
        <w:t xml:space="preserve"> </w:t>
      </w:r>
    </w:p>
    <w:p w14:paraId="6AF4F6CD" w14:textId="77777777" w:rsidR="0035456C" w:rsidRPr="001F42E3" w:rsidRDefault="0035456C" w:rsidP="0035456C">
      <w:pPr>
        <w:spacing w:line="259" w:lineRule="auto"/>
        <w:rPr>
          <w:rFonts w:ascii="Proxima Nova Lt" w:eastAsia="Calibri" w:hAnsi="Proxima Nova Lt" w:cs="Segoe UI"/>
          <w:color w:val="242424"/>
          <w:shd w:val="clear" w:color="auto" w:fill="FFFFFF"/>
        </w:rPr>
      </w:pPr>
      <w:r w:rsidRPr="001F42E3">
        <w:rPr>
          <w:rFonts w:ascii="Proxima Nova Lt" w:eastAsia="Calibri" w:hAnsi="Proxima Nova Lt" w:cs="Segoe UI"/>
          <w:color w:val="242424"/>
          <w:shd w:val="clear" w:color="auto" w:fill="FFFFFF"/>
        </w:rPr>
        <w:t xml:space="preserve">The HRLSC strives to ensure that the Board is representative of the diversity of Ontario’s population and representative of the geographic regions of the province. As part of the Government Board of Directors appointment process, </w:t>
      </w:r>
      <w:r>
        <w:rPr>
          <w:rFonts w:ascii="Proxima Nova Lt" w:eastAsia="Calibri" w:hAnsi="Proxima Nova Lt" w:cs="Segoe UI"/>
          <w:color w:val="242424"/>
          <w:shd w:val="clear" w:color="auto" w:fill="FFFFFF"/>
        </w:rPr>
        <w:t xml:space="preserve">the </w:t>
      </w:r>
      <w:r w:rsidRPr="001F42E3">
        <w:rPr>
          <w:rFonts w:ascii="Proxima Nova Lt" w:eastAsia="Calibri" w:hAnsi="Proxima Nova Lt" w:cs="Segoe UI"/>
          <w:color w:val="242424"/>
          <w:shd w:val="clear" w:color="auto" w:fill="FFFFFF"/>
        </w:rPr>
        <w:t xml:space="preserve">HRLSC evaluates and recommends potential candidates based on a skills matrix of key expert requirements. </w:t>
      </w:r>
    </w:p>
    <w:p w14:paraId="52AD0EBB" w14:textId="77777777" w:rsidR="0035456C" w:rsidRPr="005A051F" w:rsidRDefault="0035456C" w:rsidP="0035456C">
      <w:pPr>
        <w:spacing w:line="259" w:lineRule="auto"/>
        <w:rPr>
          <w:rFonts w:ascii="Proxima Nova Lt" w:eastAsia="Calibri" w:hAnsi="Proxima Nova Lt" w:cs="Calibri"/>
          <w:b/>
          <w:bCs/>
        </w:rPr>
      </w:pPr>
      <w:r w:rsidRPr="005A051F">
        <w:rPr>
          <w:rFonts w:ascii="Proxima Nova Lt" w:eastAsia="Calibri" w:hAnsi="Proxima Nova Lt" w:cs="Calibri"/>
          <w:b/>
          <w:bCs/>
        </w:rPr>
        <w:t>Workforce Management</w:t>
      </w:r>
    </w:p>
    <w:p w14:paraId="2C671B2B" w14:textId="71B4FA77" w:rsidR="0035456C" w:rsidRPr="00905EB4" w:rsidRDefault="0035456C" w:rsidP="0035456C">
      <w:pPr>
        <w:spacing w:line="259" w:lineRule="auto"/>
        <w:rPr>
          <w:rFonts w:ascii="Proxima Nova Lt" w:eastAsia="Calibri" w:hAnsi="Proxima Nova Lt" w:cs="Times New Roman"/>
        </w:rPr>
      </w:pPr>
      <w:r w:rsidRPr="00E74DF8">
        <w:rPr>
          <w:rFonts w:ascii="Proxima Nova Lt" w:eastAsia="Calibri" w:hAnsi="Proxima Nova Lt" w:cs="Times New Roman"/>
        </w:rPr>
        <w:t xml:space="preserve">The HRLSC continues to work with MAG to </w:t>
      </w:r>
      <w:r w:rsidR="002A77AF" w:rsidRPr="00E74DF8">
        <w:rPr>
          <w:rFonts w:ascii="Proxima Nova Lt" w:eastAsia="Calibri" w:hAnsi="Proxima Nova Lt" w:cs="Times New Roman"/>
        </w:rPr>
        <w:t>identify</w:t>
      </w:r>
      <w:r w:rsidRPr="00E74DF8">
        <w:rPr>
          <w:rFonts w:ascii="Proxima Nova Lt" w:eastAsia="Calibri" w:hAnsi="Proxima Nova Lt" w:cs="Times New Roman"/>
        </w:rPr>
        <w:t xml:space="preserve"> innovative ways to expand its resource base</w:t>
      </w:r>
      <w:r w:rsidRPr="001F42E3">
        <w:rPr>
          <w:rFonts w:ascii="Proxima Nova Lt" w:eastAsia="Calibri" w:hAnsi="Proxima Nova Lt" w:cs="Times New Roman"/>
        </w:rPr>
        <w:t xml:space="preserve"> in concert with increased permanent funding.</w:t>
      </w:r>
      <w:r w:rsidR="00141FDC">
        <w:rPr>
          <w:rFonts w:ascii="Proxima Nova Lt" w:eastAsia="Calibri" w:hAnsi="Proxima Nova Lt" w:cs="Times New Roman"/>
        </w:rPr>
        <w:t xml:space="preserve"> </w:t>
      </w:r>
      <w:r>
        <w:rPr>
          <w:rFonts w:ascii="Proxima Nova Lt" w:eastAsia="Calibri" w:hAnsi="Proxima Nova Lt" w:cs="Times New Roman"/>
        </w:rPr>
        <w:t xml:space="preserve">With the strategic priority of </w:t>
      </w:r>
      <w:r>
        <w:rPr>
          <w:rFonts w:ascii="Proxima Nova Lt" w:eastAsia="Calibri" w:hAnsi="Proxima Nova Lt" w:cs="Times New Roman"/>
        </w:rPr>
        <w:lastRenderedPageBreak/>
        <w:t>diversifying our funding sources, HRLSC was able to secure funding from the Law Foundation</w:t>
      </w:r>
      <w:r w:rsidR="00141FDC">
        <w:rPr>
          <w:rFonts w:ascii="Proxima Nova Lt" w:eastAsia="Calibri" w:hAnsi="Proxima Nova Lt" w:cs="Times New Roman"/>
        </w:rPr>
        <w:t xml:space="preserve"> of Ontario</w:t>
      </w:r>
      <w:r>
        <w:rPr>
          <w:rFonts w:ascii="Proxima Nova Lt" w:eastAsia="Calibri" w:hAnsi="Proxima Nova Lt" w:cs="Times New Roman"/>
        </w:rPr>
        <w:t xml:space="preserve">, which addressed some of our resource needs in priority areas.  </w:t>
      </w:r>
    </w:p>
    <w:p w14:paraId="0A8A0961" w14:textId="117A450D" w:rsidR="0035456C" w:rsidRPr="005A051F" w:rsidRDefault="0035456C" w:rsidP="0035456C">
      <w:pPr>
        <w:spacing w:line="259" w:lineRule="auto"/>
        <w:rPr>
          <w:rFonts w:ascii="Proxima Nova Lt" w:eastAsia="Calibri" w:hAnsi="Proxima Nova Lt" w:cs="Calibri"/>
          <w:b/>
          <w:bCs/>
        </w:rPr>
      </w:pPr>
      <w:r w:rsidRPr="005A051F">
        <w:rPr>
          <w:rFonts w:ascii="Proxima Nova Lt" w:eastAsia="Calibri" w:hAnsi="Proxima Nova Lt" w:cs="Calibri"/>
          <w:b/>
          <w:bCs/>
        </w:rPr>
        <w:t>HRLSC’s Workforce</w:t>
      </w:r>
    </w:p>
    <w:p w14:paraId="6C969006" w14:textId="49C9D9BF" w:rsidR="0035456C" w:rsidRDefault="0035456C" w:rsidP="0035456C">
      <w:pPr>
        <w:spacing w:line="259" w:lineRule="auto"/>
        <w:rPr>
          <w:rFonts w:ascii="Proxima Nova Lt" w:eastAsia="Calibri" w:hAnsi="Proxima Nova Lt" w:cs="Segoe UI"/>
          <w:color w:val="242424"/>
          <w:shd w:val="clear" w:color="auto" w:fill="FFFFFF"/>
        </w:rPr>
      </w:pPr>
      <w:r w:rsidRPr="001F42E3">
        <w:rPr>
          <w:rFonts w:ascii="Proxima Nova Lt" w:eastAsia="Calibri" w:hAnsi="Proxima Nova Lt" w:cs="Segoe UI"/>
          <w:color w:val="242424"/>
          <w:shd w:val="clear" w:color="auto" w:fill="FFFFFF"/>
        </w:rPr>
        <w:t xml:space="preserve">Alongside the HRLSC’s Board of Directors and </w:t>
      </w:r>
      <w:r>
        <w:rPr>
          <w:rFonts w:ascii="Proxima Nova Lt" w:eastAsia="Calibri" w:hAnsi="Proxima Nova Lt" w:cs="Segoe UI"/>
          <w:color w:val="242424"/>
          <w:shd w:val="clear" w:color="auto" w:fill="FFFFFF"/>
        </w:rPr>
        <w:t>M</w:t>
      </w:r>
      <w:r w:rsidRPr="001F42E3">
        <w:rPr>
          <w:rFonts w:ascii="Proxima Nova Lt" w:eastAsia="Calibri" w:hAnsi="Proxima Nova Lt" w:cs="Segoe UI"/>
          <w:color w:val="242424"/>
          <w:shd w:val="clear" w:color="auto" w:fill="FFFFFF"/>
        </w:rPr>
        <w:t xml:space="preserve">anagement team is a dedicated team of full-time </w:t>
      </w:r>
      <w:r>
        <w:rPr>
          <w:rFonts w:ascii="Proxima Nova Lt" w:eastAsia="Calibri" w:hAnsi="Proxima Nova Lt" w:cs="Segoe UI"/>
          <w:color w:val="242424"/>
          <w:shd w:val="clear" w:color="auto" w:fill="FFFFFF"/>
        </w:rPr>
        <w:t xml:space="preserve">and part-time </w:t>
      </w:r>
      <w:r w:rsidRPr="001F42E3">
        <w:rPr>
          <w:rFonts w:ascii="Proxima Nova Lt" w:eastAsia="Calibri" w:hAnsi="Proxima Nova Lt" w:cs="Segoe UI"/>
          <w:color w:val="242424"/>
          <w:shd w:val="clear" w:color="auto" w:fill="FFFFFF"/>
        </w:rPr>
        <w:t>staff.</w:t>
      </w:r>
      <w:r>
        <w:rPr>
          <w:rFonts w:ascii="Proxima Nova Lt" w:eastAsia="Calibri" w:hAnsi="Proxima Nova Lt" w:cs="Segoe UI"/>
          <w:color w:val="242424"/>
          <w:shd w:val="clear" w:color="auto" w:fill="FFFFFF"/>
        </w:rPr>
        <w:t xml:space="preserve"> </w:t>
      </w:r>
    </w:p>
    <w:p w14:paraId="6A9D657A" w14:textId="63D1F1AE" w:rsidR="00F17AC7" w:rsidRPr="001F30A2" w:rsidRDefault="00E45573" w:rsidP="001F30A2">
      <w:pPr>
        <w:spacing w:line="259" w:lineRule="auto"/>
        <w:rPr>
          <w:rFonts w:ascii="Proxima Nova Lt" w:eastAsia="Calibri" w:hAnsi="Proxima Nova Lt" w:cs="Segoe UI"/>
          <w:color w:val="242424"/>
          <w:shd w:val="clear" w:color="auto" w:fill="FFFFFF"/>
        </w:rPr>
      </w:pPr>
      <w:r>
        <w:rPr>
          <w:rFonts w:ascii="Proxima Nova Lt" w:eastAsia="Calibri" w:hAnsi="Proxima Nova Lt" w:cs="Segoe UI"/>
          <w:color w:val="242424"/>
          <w:shd w:val="clear" w:color="auto" w:fill="FFFFFF"/>
        </w:rPr>
        <w:t xml:space="preserve">The HRLSC’s staff complement is </w:t>
      </w:r>
      <w:r w:rsidR="00745339">
        <w:rPr>
          <w:rFonts w:ascii="Proxima Nova Lt" w:eastAsia="Calibri" w:hAnsi="Proxima Nova Lt" w:cs="Segoe UI"/>
          <w:color w:val="242424"/>
          <w:shd w:val="clear" w:color="auto" w:fill="FFFFFF"/>
        </w:rPr>
        <w:t>52.8</w:t>
      </w:r>
      <w:r>
        <w:rPr>
          <w:rFonts w:ascii="Proxima Nova Lt" w:eastAsia="Calibri" w:hAnsi="Proxima Nova Lt" w:cs="Segoe UI"/>
          <w:color w:val="242424"/>
          <w:shd w:val="clear" w:color="auto" w:fill="FFFFFF"/>
        </w:rPr>
        <w:t xml:space="preserve"> </w:t>
      </w:r>
      <w:r w:rsidR="001F30A2">
        <w:rPr>
          <w:rFonts w:ascii="Proxima Nova Lt" w:eastAsia="Calibri" w:hAnsi="Proxima Nova Lt" w:cs="Segoe UI"/>
          <w:color w:val="242424"/>
          <w:shd w:val="clear" w:color="auto" w:fill="FFFFFF"/>
        </w:rPr>
        <w:t xml:space="preserve">positions </w:t>
      </w:r>
      <w:r>
        <w:rPr>
          <w:rFonts w:ascii="Proxima Nova Lt" w:eastAsia="Calibri" w:hAnsi="Proxima Nova Lt" w:cs="Segoe UI"/>
          <w:color w:val="242424"/>
          <w:shd w:val="clear" w:color="auto" w:fill="FFFFFF"/>
        </w:rPr>
        <w:t xml:space="preserve">as of </w:t>
      </w:r>
      <w:r w:rsidR="000A5140">
        <w:rPr>
          <w:rFonts w:ascii="Proxima Nova Lt" w:eastAsia="Calibri" w:hAnsi="Proxima Nova Lt" w:cs="Segoe UI"/>
          <w:color w:val="242424"/>
          <w:shd w:val="clear" w:color="auto" w:fill="FFFFFF"/>
        </w:rPr>
        <w:t>December</w:t>
      </w:r>
      <w:r>
        <w:rPr>
          <w:rFonts w:ascii="Proxima Nova Lt" w:eastAsia="Calibri" w:hAnsi="Proxima Nova Lt" w:cs="Segoe UI"/>
          <w:color w:val="242424"/>
          <w:shd w:val="clear" w:color="auto" w:fill="FFFFFF"/>
        </w:rPr>
        <w:t xml:space="preserve"> 31, 202</w:t>
      </w:r>
      <w:r w:rsidR="000019A9">
        <w:rPr>
          <w:rFonts w:ascii="Proxima Nova Lt" w:eastAsia="Calibri" w:hAnsi="Proxima Nova Lt" w:cs="Segoe UI"/>
          <w:color w:val="242424"/>
          <w:shd w:val="clear" w:color="auto" w:fill="FFFFFF"/>
        </w:rPr>
        <w:t>5</w:t>
      </w:r>
      <w:r>
        <w:rPr>
          <w:rFonts w:ascii="Proxima Nova Lt" w:eastAsia="Calibri" w:hAnsi="Proxima Nova Lt" w:cs="Segoe UI"/>
          <w:color w:val="242424"/>
          <w:shd w:val="clear" w:color="auto" w:fill="FFFFFF"/>
        </w:rPr>
        <w:t xml:space="preserve">. </w:t>
      </w:r>
    </w:p>
    <w:p w14:paraId="09249055" w14:textId="612B0B4E" w:rsidR="0035456C" w:rsidRPr="00AE3939" w:rsidRDefault="0035456C" w:rsidP="00AE3939">
      <w:pPr>
        <w:rPr>
          <w:rFonts w:ascii="Proxima Nova Lt" w:eastAsia="Calibri" w:hAnsi="Proxima Nova Lt" w:cs="Segoe UI"/>
          <w:i/>
          <w:iCs/>
          <w:color w:val="242424"/>
          <w:shd w:val="clear" w:color="auto" w:fill="FFFFFF"/>
        </w:rPr>
      </w:pPr>
      <w:r w:rsidRPr="005A051F">
        <w:rPr>
          <w:rFonts w:ascii="Proxima Nova Lt" w:eastAsia="Calibri" w:hAnsi="Proxima Nova Lt" w:cs="Calibri"/>
          <w:b/>
          <w:bCs/>
        </w:rPr>
        <w:t>Human Resource Strategies</w:t>
      </w:r>
    </w:p>
    <w:p w14:paraId="5AC1C2AD" w14:textId="02E4031F" w:rsidR="0035456C" w:rsidRPr="008333C8" w:rsidRDefault="0035456C" w:rsidP="0035456C">
      <w:pPr>
        <w:spacing w:line="259" w:lineRule="auto"/>
        <w:rPr>
          <w:rFonts w:ascii="Proxima Nova Lt" w:hAnsi="Proxima Nova Lt" w:cs="Segoe UI"/>
          <w:color w:val="242424"/>
          <w:shd w:val="clear" w:color="auto" w:fill="FFFFFF"/>
        </w:rPr>
      </w:pPr>
      <w:r w:rsidRPr="001F42E3">
        <w:rPr>
          <w:rFonts w:ascii="Proxima Nova Lt" w:eastAsia="Calibri" w:hAnsi="Proxima Nova Lt" w:cs="Segoe UI"/>
          <w:color w:val="242424"/>
          <w:shd w:val="clear" w:color="auto" w:fill="FFFFFF"/>
        </w:rPr>
        <w:t>The HRLSC’s overarching goal is to maintain a safe, diverse, inclusive</w:t>
      </w:r>
      <w:r>
        <w:rPr>
          <w:rFonts w:ascii="Proxima Nova Lt" w:eastAsia="Calibri" w:hAnsi="Proxima Nova Lt" w:cs="Segoe UI"/>
          <w:color w:val="242424"/>
          <w:shd w:val="clear" w:color="auto" w:fill="FFFFFF"/>
        </w:rPr>
        <w:t>,</w:t>
      </w:r>
      <w:r w:rsidRPr="001F42E3">
        <w:rPr>
          <w:rFonts w:ascii="Proxima Nova Lt" w:eastAsia="Calibri" w:hAnsi="Proxima Nova Lt" w:cs="Segoe UI"/>
          <w:color w:val="242424"/>
          <w:shd w:val="clear" w:color="auto" w:fill="FFFFFF"/>
        </w:rPr>
        <w:t xml:space="preserve"> and healthy workplace free from discrimination, harassment, and violence. Service delivery needs, strategic goals, staff recruitment, retention</w:t>
      </w:r>
      <w:r>
        <w:rPr>
          <w:rFonts w:ascii="Proxima Nova Lt" w:eastAsia="Calibri" w:hAnsi="Proxima Nova Lt" w:cs="Segoe UI"/>
          <w:color w:val="242424"/>
          <w:shd w:val="clear" w:color="auto" w:fill="FFFFFF"/>
        </w:rPr>
        <w:t xml:space="preserve">, </w:t>
      </w:r>
      <w:r w:rsidRPr="001F42E3">
        <w:rPr>
          <w:rFonts w:ascii="Proxima Nova Lt" w:eastAsia="Calibri" w:hAnsi="Proxima Nova Lt" w:cs="Segoe UI"/>
          <w:color w:val="242424"/>
          <w:shd w:val="clear" w:color="auto" w:fill="FFFFFF"/>
        </w:rPr>
        <w:t xml:space="preserve">and fiscal realities are the most significant factors impacting human capital planning and management at the HRLSC. </w:t>
      </w:r>
      <w:r>
        <w:rPr>
          <w:rFonts w:ascii="Proxima Nova Lt" w:eastAsia="Calibri" w:hAnsi="Proxima Nova Lt" w:cs="Segoe UI"/>
          <w:color w:val="242424"/>
          <w:shd w:val="clear" w:color="auto" w:fill="FFFFFF"/>
        </w:rPr>
        <w:t>T</w:t>
      </w:r>
      <w:r w:rsidRPr="00F36280">
        <w:rPr>
          <w:rFonts w:ascii="Proxima Nova Lt" w:eastAsia="Calibri" w:hAnsi="Proxima Nova Lt" w:cs="Segoe UI"/>
          <w:color w:val="242424"/>
          <w:shd w:val="clear" w:color="auto" w:fill="FFFFFF"/>
        </w:rPr>
        <w:t xml:space="preserve">he HRLSC </w:t>
      </w:r>
      <w:r>
        <w:rPr>
          <w:rFonts w:ascii="Proxima Nova Lt" w:eastAsia="Calibri" w:hAnsi="Proxima Nova Lt" w:cs="Segoe UI"/>
          <w:color w:val="242424"/>
          <w:shd w:val="clear" w:color="auto" w:fill="FFFFFF"/>
        </w:rPr>
        <w:t xml:space="preserve">continues to </w:t>
      </w:r>
      <w:r w:rsidRPr="00F36280">
        <w:rPr>
          <w:rFonts w:ascii="Proxima Nova Lt" w:eastAsia="Calibri" w:hAnsi="Proxima Nova Lt" w:cs="Segoe UI"/>
          <w:color w:val="242424"/>
          <w:shd w:val="clear" w:color="auto" w:fill="FFFFFF"/>
        </w:rPr>
        <w:t>experience</w:t>
      </w:r>
      <w:r>
        <w:rPr>
          <w:rFonts w:ascii="Proxima Nova Lt" w:eastAsia="Calibri" w:hAnsi="Proxima Nova Lt" w:cs="Segoe UI"/>
          <w:color w:val="242424"/>
          <w:shd w:val="clear" w:color="auto" w:fill="FFFFFF"/>
        </w:rPr>
        <w:t xml:space="preserve"> </w:t>
      </w:r>
      <w:r w:rsidRPr="00F36280">
        <w:rPr>
          <w:rFonts w:ascii="Proxima Nova Lt" w:eastAsia="Calibri" w:hAnsi="Proxima Nova Lt" w:cs="Segoe UI"/>
          <w:color w:val="242424"/>
          <w:shd w:val="clear" w:color="auto" w:fill="FFFFFF"/>
        </w:rPr>
        <w:t>significant retention and recruitment challenges.</w:t>
      </w:r>
    </w:p>
    <w:p w14:paraId="565650B8" w14:textId="76AA6FC3" w:rsidR="0035456C" w:rsidRDefault="0035456C" w:rsidP="0035456C">
      <w:pPr>
        <w:spacing w:line="259" w:lineRule="auto"/>
        <w:rPr>
          <w:rFonts w:ascii="Proxima Nova Lt" w:hAnsi="Proxima Nova Lt" w:cs="Segoe UI"/>
          <w:color w:val="242424"/>
          <w:shd w:val="clear" w:color="auto" w:fill="FFFFFF"/>
        </w:rPr>
      </w:pPr>
      <w:r>
        <w:rPr>
          <w:rFonts w:ascii="Proxima Nova Lt" w:eastAsia="Calibri" w:hAnsi="Proxima Nova Lt" w:cs="Segoe UI"/>
          <w:color w:val="242424"/>
          <w:shd w:val="clear" w:color="auto" w:fill="FFFFFF"/>
        </w:rPr>
        <w:t xml:space="preserve">As part of the HRLSC’s 2024-2029 Strategic Plan initiative, and in response to its ongoing funding constraints, in the 2025/2026 fiscal year the HRLSC began the implementation of </w:t>
      </w:r>
      <w:r>
        <w:rPr>
          <w:rFonts w:ascii="Proxima Nova Lt" w:hAnsi="Proxima Nova Lt" w:cs="Segoe UI"/>
          <w:color w:val="242424"/>
          <w:shd w:val="clear" w:color="auto" w:fill="FFFFFF"/>
        </w:rPr>
        <w:t xml:space="preserve">a </w:t>
      </w:r>
      <w:r w:rsidRPr="00D30882">
        <w:rPr>
          <w:rFonts w:ascii="Proxima Nova Lt" w:hAnsi="Proxima Nova Lt" w:cs="Segoe UI"/>
          <w:color w:val="242424"/>
          <w:shd w:val="clear" w:color="auto" w:fill="FFFFFF"/>
        </w:rPr>
        <w:t>resource realignment plan</w:t>
      </w:r>
      <w:r>
        <w:rPr>
          <w:rFonts w:ascii="Proxima Nova Lt" w:hAnsi="Proxima Nova Lt" w:cs="Segoe UI"/>
          <w:color w:val="242424"/>
          <w:shd w:val="clear" w:color="auto" w:fill="FFFFFF"/>
        </w:rPr>
        <w:t xml:space="preserve">. This initiative was implemented </w:t>
      </w:r>
      <w:r w:rsidRPr="00B72F09">
        <w:rPr>
          <w:rFonts w:ascii="Proxima Nova Lt" w:hAnsi="Proxima Nova Lt" w:cs="Segoe UI"/>
          <w:color w:val="242424"/>
          <w:shd w:val="clear" w:color="auto" w:fill="FFFFFF"/>
        </w:rPr>
        <w:t xml:space="preserve">to maintain operations and services within </w:t>
      </w:r>
      <w:r>
        <w:rPr>
          <w:rFonts w:ascii="Proxima Nova Lt" w:hAnsi="Proxima Nova Lt" w:cs="Segoe UI"/>
          <w:color w:val="242424"/>
          <w:shd w:val="clear" w:color="auto" w:fill="FFFFFF"/>
        </w:rPr>
        <w:t xml:space="preserve">the HRLSC’s </w:t>
      </w:r>
      <w:r w:rsidRPr="00B72F09">
        <w:rPr>
          <w:rFonts w:ascii="Proxima Nova Lt" w:hAnsi="Proxima Nova Lt" w:cs="Segoe UI"/>
          <w:color w:val="242424"/>
          <w:shd w:val="clear" w:color="auto" w:fill="FFFFFF"/>
        </w:rPr>
        <w:t>current funding</w:t>
      </w:r>
      <w:r>
        <w:rPr>
          <w:rFonts w:ascii="Proxima Nova Lt" w:hAnsi="Proxima Nova Lt" w:cs="Segoe UI"/>
          <w:color w:val="242424"/>
          <w:shd w:val="clear" w:color="auto" w:fill="FFFFFF"/>
        </w:rPr>
        <w:t xml:space="preserve"> envelope with a goal to strengthen service delivery, optimize organizational capacity, workforce and performance management, and employee engagement.</w:t>
      </w:r>
    </w:p>
    <w:p w14:paraId="486395EF" w14:textId="77777777" w:rsidR="0035456C" w:rsidRPr="001F42E3" w:rsidRDefault="0035456C" w:rsidP="0035456C">
      <w:pPr>
        <w:spacing w:line="259" w:lineRule="auto"/>
        <w:rPr>
          <w:rFonts w:ascii="Proxima Nova Lt" w:eastAsia="Calibri" w:hAnsi="Proxima Nova Lt" w:cs="Calibri"/>
        </w:rPr>
      </w:pPr>
      <w:r>
        <w:rPr>
          <w:rFonts w:ascii="Proxima Nova Lt" w:eastAsia="Calibri" w:hAnsi="Proxima Nova Lt" w:cs="Segoe UI"/>
          <w:color w:val="242424"/>
          <w:shd w:val="clear" w:color="auto" w:fill="FFFFFF"/>
        </w:rPr>
        <w:t xml:space="preserve">The </w:t>
      </w:r>
      <w:r w:rsidRPr="001F42E3">
        <w:rPr>
          <w:rFonts w:ascii="Proxima Nova Lt" w:eastAsia="Calibri" w:hAnsi="Proxima Nova Lt" w:cs="Segoe UI"/>
          <w:color w:val="242424"/>
          <w:shd w:val="clear" w:color="auto" w:fill="FFFFFF"/>
        </w:rPr>
        <w:t xml:space="preserve">HRLSC will be conducting an employment equity survey </w:t>
      </w:r>
      <w:r>
        <w:rPr>
          <w:rFonts w:ascii="Proxima Nova Lt" w:eastAsia="Calibri" w:hAnsi="Proxima Nova Lt" w:cs="Segoe UI"/>
          <w:color w:val="242424"/>
          <w:shd w:val="clear" w:color="auto" w:fill="FFFFFF"/>
        </w:rPr>
        <w:t>of its workforce</w:t>
      </w:r>
      <w:r w:rsidRPr="001F42E3">
        <w:rPr>
          <w:rFonts w:ascii="Proxima Nova Lt" w:eastAsia="Calibri" w:hAnsi="Proxima Nova Lt" w:cs="Segoe UI"/>
          <w:color w:val="242424"/>
          <w:shd w:val="clear" w:color="auto" w:fill="FFFFFF"/>
        </w:rPr>
        <w:t xml:space="preserve"> to obtain updated demographic data</w:t>
      </w:r>
      <w:r>
        <w:rPr>
          <w:rFonts w:ascii="Proxima Nova Lt" w:eastAsia="Calibri" w:hAnsi="Proxima Nova Lt" w:cs="Segoe UI"/>
          <w:color w:val="242424"/>
          <w:shd w:val="clear" w:color="auto" w:fill="FFFFFF"/>
        </w:rPr>
        <w:t xml:space="preserve"> and </w:t>
      </w:r>
      <w:r w:rsidRPr="001F42E3">
        <w:rPr>
          <w:rFonts w:ascii="Proxima Nova Lt" w:eastAsia="Calibri" w:hAnsi="Proxima Nova Lt" w:cs="Segoe UI"/>
          <w:color w:val="242424"/>
          <w:shd w:val="clear" w:color="auto" w:fill="FFFFFF"/>
        </w:rPr>
        <w:t>will continue to approach human capital planning with flexibility and innovation to support its human capital, mandate, operational and strategic plan</w:t>
      </w:r>
      <w:r>
        <w:rPr>
          <w:rFonts w:ascii="Proxima Nova Lt" w:eastAsia="Calibri" w:hAnsi="Proxima Nova Lt" w:cs="Segoe UI"/>
          <w:color w:val="242424"/>
          <w:shd w:val="clear" w:color="auto" w:fill="FFFFFF"/>
        </w:rPr>
        <w:t>.</w:t>
      </w:r>
    </w:p>
    <w:p w14:paraId="2F7BCBAA" w14:textId="77777777" w:rsidR="0035456C" w:rsidRPr="005A051F" w:rsidRDefault="0035456C" w:rsidP="0035456C">
      <w:pPr>
        <w:spacing w:line="259" w:lineRule="auto"/>
        <w:rPr>
          <w:rFonts w:ascii="Proxima Nova Lt" w:eastAsia="Calibri" w:hAnsi="Proxima Nova Lt" w:cs="Calibri"/>
          <w:b/>
          <w:bCs/>
        </w:rPr>
      </w:pPr>
      <w:r w:rsidRPr="005A051F">
        <w:rPr>
          <w:rFonts w:ascii="Proxima Nova Lt" w:eastAsia="Calibri" w:hAnsi="Proxima Nova Lt" w:cs="Calibri"/>
          <w:b/>
          <w:bCs/>
        </w:rPr>
        <w:t>Human Capital Planning Goals</w:t>
      </w:r>
    </w:p>
    <w:p w14:paraId="3B410A6E" w14:textId="77777777" w:rsidR="0035456C" w:rsidRPr="001F42E3" w:rsidRDefault="0035456C" w:rsidP="0035456C">
      <w:pPr>
        <w:spacing w:line="259" w:lineRule="auto"/>
        <w:rPr>
          <w:rFonts w:ascii="Proxima Nova Lt" w:eastAsia="Calibri" w:hAnsi="Proxima Nova Lt" w:cs="Calibri"/>
        </w:rPr>
      </w:pPr>
      <w:r w:rsidRPr="001F42E3">
        <w:rPr>
          <w:rFonts w:ascii="Proxima Nova Lt" w:eastAsia="Calibri" w:hAnsi="Proxima Nova Lt" w:cs="Calibri"/>
        </w:rPr>
        <w:t>The HRLSC’s overarching priorities for this planning period include:</w:t>
      </w:r>
      <w:r>
        <w:rPr>
          <w:rFonts w:ascii="Proxima Nova Lt" w:eastAsia="Calibri" w:hAnsi="Proxima Nova Lt" w:cs="Calibri"/>
        </w:rPr>
        <w:t xml:space="preserve"> </w:t>
      </w:r>
    </w:p>
    <w:p w14:paraId="3383CCFF" w14:textId="77777777" w:rsidR="00EA2B94" w:rsidRPr="001F42E3" w:rsidRDefault="00EA2B94" w:rsidP="00EA2B94">
      <w:pPr>
        <w:numPr>
          <w:ilvl w:val="0"/>
          <w:numId w:val="26"/>
        </w:numPr>
        <w:spacing w:after="0" w:line="240" w:lineRule="auto"/>
        <w:contextualSpacing/>
        <w:rPr>
          <w:rFonts w:ascii="Proxima Nova Lt" w:eastAsia="Calibri" w:hAnsi="Proxima Nova Lt" w:cs="Calibri"/>
        </w:rPr>
      </w:pPr>
      <w:r w:rsidRPr="001F42E3">
        <w:rPr>
          <w:rFonts w:ascii="Proxima Nova Lt" w:eastAsia="Calibri" w:hAnsi="Proxima Nova Lt" w:cs="Calibri"/>
          <w:b/>
          <w:bCs/>
        </w:rPr>
        <w:t>Service Flexibility</w:t>
      </w:r>
      <w:r w:rsidRPr="001F42E3">
        <w:rPr>
          <w:rFonts w:ascii="Proxima Nova Lt" w:eastAsia="Calibri" w:hAnsi="Proxima Nova Lt" w:cs="Calibri"/>
        </w:rPr>
        <w:t>: Maintain flexible</w:t>
      </w:r>
      <w:r>
        <w:rPr>
          <w:rFonts w:ascii="Proxima Nova Lt" w:eastAsia="Calibri" w:hAnsi="Proxima Nova Lt" w:cs="Calibri"/>
        </w:rPr>
        <w:t>, innovative</w:t>
      </w:r>
      <w:r w:rsidRPr="001F42E3">
        <w:rPr>
          <w:rFonts w:ascii="Proxima Nova Lt" w:eastAsia="Calibri" w:hAnsi="Proxima Nova Lt" w:cs="Calibri"/>
        </w:rPr>
        <w:t xml:space="preserve"> and digital services</w:t>
      </w:r>
      <w:r>
        <w:rPr>
          <w:rFonts w:ascii="Proxima Nova Lt" w:eastAsia="Calibri" w:hAnsi="Proxima Nova Lt" w:cs="Calibri"/>
        </w:rPr>
        <w:t>, including staff capacity to deliver these</w:t>
      </w:r>
      <w:r w:rsidRPr="001F42E3">
        <w:rPr>
          <w:rFonts w:ascii="Proxima Nova Lt" w:eastAsia="Calibri" w:hAnsi="Proxima Nova Lt" w:cs="Calibri"/>
        </w:rPr>
        <w:t>.</w:t>
      </w:r>
    </w:p>
    <w:p w14:paraId="4FD305EB" w14:textId="77777777" w:rsidR="0035456C" w:rsidRPr="008B6C2D" w:rsidRDefault="0035456C" w:rsidP="0035456C">
      <w:pPr>
        <w:numPr>
          <w:ilvl w:val="0"/>
          <w:numId w:val="26"/>
        </w:numPr>
        <w:spacing w:after="0" w:line="240" w:lineRule="auto"/>
        <w:contextualSpacing/>
        <w:rPr>
          <w:rFonts w:ascii="Proxima Nova Lt" w:eastAsia="Calibri" w:hAnsi="Proxima Nova Lt" w:cs="Calibri"/>
        </w:rPr>
      </w:pPr>
      <w:r w:rsidRPr="001F42E3">
        <w:rPr>
          <w:rFonts w:ascii="Proxima Nova Lt" w:eastAsia="Calibri" w:hAnsi="Proxima Nova Lt" w:cs="Calibri"/>
          <w:b/>
          <w:bCs/>
        </w:rPr>
        <w:t>Recruitment and Retention</w:t>
      </w:r>
      <w:r w:rsidRPr="001F42E3">
        <w:rPr>
          <w:rFonts w:ascii="Proxima Nova Lt" w:eastAsia="Calibri" w:hAnsi="Proxima Nova Lt" w:cs="Calibri"/>
        </w:rPr>
        <w:t xml:space="preserve">: </w:t>
      </w:r>
      <w:r>
        <w:rPr>
          <w:rFonts w:ascii="Proxima Nova Lt" w:eastAsia="Calibri" w:hAnsi="Proxima Nova Lt" w:cs="Calibri"/>
        </w:rPr>
        <w:t>Highlight features of the HRLSC’s total compensation package with a focus on strengthening its</w:t>
      </w:r>
      <w:r w:rsidRPr="008B6C2D">
        <w:rPr>
          <w:rFonts w:ascii="Proxima Nova Lt" w:eastAsia="Calibri" w:hAnsi="Proxima Nova Lt" w:cs="Calibri"/>
        </w:rPr>
        <w:t xml:space="preserve"> </w:t>
      </w:r>
      <w:r>
        <w:rPr>
          <w:rFonts w:ascii="Proxima Nova Lt" w:eastAsia="Calibri" w:hAnsi="Proxima Nova Lt" w:cs="Calibri"/>
        </w:rPr>
        <w:t>recruitment and retention strategies</w:t>
      </w:r>
      <w:r w:rsidRPr="008B6C2D">
        <w:rPr>
          <w:rFonts w:ascii="Proxima Nova Lt" w:eastAsia="Calibri" w:hAnsi="Proxima Nova Lt" w:cs="Calibri"/>
        </w:rPr>
        <w:t>.</w:t>
      </w:r>
    </w:p>
    <w:p w14:paraId="6D96FA7C" w14:textId="77777777" w:rsidR="0035456C" w:rsidRPr="001F42E3" w:rsidRDefault="0035456C" w:rsidP="0035456C">
      <w:pPr>
        <w:numPr>
          <w:ilvl w:val="0"/>
          <w:numId w:val="26"/>
        </w:numPr>
        <w:spacing w:after="0" w:line="240" w:lineRule="auto"/>
        <w:contextualSpacing/>
        <w:rPr>
          <w:rFonts w:ascii="Proxima Nova Lt" w:eastAsia="Calibri" w:hAnsi="Proxima Nova Lt" w:cs="Calibri"/>
        </w:rPr>
      </w:pPr>
      <w:r w:rsidRPr="001F42E3">
        <w:rPr>
          <w:rFonts w:ascii="Proxima Nova Lt" w:eastAsia="Calibri" w:hAnsi="Proxima Nova Lt" w:cs="Calibri"/>
          <w:b/>
          <w:bCs/>
        </w:rPr>
        <w:t>Equity</w:t>
      </w:r>
      <w:r w:rsidRPr="001F42E3">
        <w:rPr>
          <w:rFonts w:ascii="Proxima Nova Lt" w:eastAsia="Calibri" w:hAnsi="Proxima Nova Lt" w:cs="Calibri"/>
        </w:rPr>
        <w:t xml:space="preserve">: Maintain a diverse, inclusive, </w:t>
      </w:r>
      <w:r>
        <w:rPr>
          <w:rFonts w:ascii="Proxima Nova Lt" w:eastAsia="Calibri" w:hAnsi="Proxima Nova Lt" w:cs="Calibri"/>
        </w:rPr>
        <w:t xml:space="preserve">anti-racist, and </w:t>
      </w:r>
      <w:r w:rsidRPr="001F42E3">
        <w:rPr>
          <w:rFonts w:ascii="Proxima Nova Lt" w:eastAsia="Calibri" w:hAnsi="Proxima Nova Lt" w:cs="Calibri"/>
        </w:rPr>
        <w:t>equitable workplace, including meeting or exceeding employment equity goals</w:t>
      </w:r>
      <w:r>
        <w:rPr>
          <w:rFonts w:ascii="Proxima Nova Lt" w:eastAsia="Calibri" w:hAnsi="Proxima Nova Lt" w:cs="Calibri"/>
        </w:rPr>
        <w:t>.</w:t>
      </w:r>
    </w:p>
    <w:p w14:paraId="54145963" w14:textId="77777777" w:rsidR="0035456C" w:rsidRPr="001F42E3" w:rsidRDefault="0035456C" w:rsidP="0035456C">
      <w:pPr>
        <w:numPr>
          <w:ilvl w:val="0"/>
          <w:numId w:val="26"/>
        </w:numPr>
        <w:spacing w:after="0" w:line="240" w:lineRule="auto"/>
        <w:contextualSpacing/>
        <w:rPr>
          <w:rFonts w:ascii="Proxima Nova Lt" w:eastAsia="Calibri" w:hAnsi="Proxima Nova Lt" w:cs="Calibri"/>
        </w:rPr>
      </w:pPr>
      <w:r w:rsidRPr="001F42E3">
        <w:rPr>
          <w:rFonts w:ascii="Proxima Nova Lt" w:eastAsia="Calibri" w:hAnsi="Proxima Nova Lt" w:cs="Calibri"/>
          <w:b/>
          <w:bCs/>
        </w:rPr>
        <w:t>Modernization</w:t>
      </w:r>
      <w:r w:rsidRPr="001F42E3">
        <w:rPr>
          <w:rFonts w:ascii="Proxima Nova Lt" w:eastAsia="Calibri" w:hAnsi="Proxima Nova Lt" w:cs="Calibri"/>
        </w:rPr>
        <w:t>: Update</w:t>
      </w:r>
      <w:r>
        <w:rPr>
          <w:rFonts w:ascii="Proxima Nova Lt" w:eastAsia="Calibri" w:hAnsi="Proxima Nova Lt" w:cs="Calibri"/>
        </w:rPr>
        <w:t xml:space="preserve"> and digitize</w:t>
      </w:r>
      <w:r w:rsidRPr="001F42E3">
        <w:rPr>
          <w:rFonts w:ascii="Proxima Nova Lt" w:eastAsia="Calibri" w:hAnsi="Proxima Nova Lt" w:cs="Calibri"/>
        </w:rPr>
        <w:t xml:space="preserve"> hiring and onboarding processes.</w:t>
      </w:r>
    </w:p>
    <w:p w14:paraId="2BB60C00" w14:textId="77777777" w:rsidR="0035456C" w:rsidRPr="001F42E3" w:rsidRDefault="0035456C" w:rsidP="0035456C">
      <w:pPr>
        <w:numPr>
          <w:ilvl w:val="0"/>
          <w:numId w:val="26"/>
        </w:numPr>
        <w:spacing w:after="0" w:line="240" w:lineRule="auto"/>
        <w:contextualSpacing/>
        <w:rPr>
          <w:rFonts w:ascii="Proxima Nova Lt" w:eastAsia="Calibri" w:hAnsi="Proxima Nova Lt" w:cs="Calibri"/>
        </w:rPr>
      </w:pPr>
      <w:r w:rsidRPr="001F42E3">
        <w:rPr>
          <w:rFonts w:ascii="Proxima Nova Lt" w:eastAsia="Calibri" w:hAnsi="Proxima Nova Lt" w:cs="Calibri"/>
          <w:b/>
          <w:bCs/>
        </w:rPr>
        <w:t>Compensation Review</w:t>
      </w:r>
      <w:r w:rsidRPr="001F42E3">
        <w:rPr>
          <w:rFonts w:ascii="Proxima Nova Lt" w:eastAsia="Calibri" w:hAnsi="Proxima Nova Lt" w:cs="Calibri"/>
        </w:rPr>
        <w:t xml:space="preserve">: Review job </w:t>
      </w:r>
      <w:r>
        <w:rPr>
          <w:rFonts w:ascii="Proxima Nova Lt" w:eastAsia="Calibri" w:hAnsi="Proxima Nova Lt" w:cs="Calibri"/>
        </w:rPr>
        <w:t>descriptions</w:t>
      </w:r>
      <w:r w:rsidRPr="001F42E3">
        <w:rPr>
          <w:rFonts w:ascii="Proxima Nova Lt" w:eastAsia="Calibri" w:hAnsi="Proxima Nova Lt" w:cs="Calibri"/>
        </w:rPr>
        <w:t xml:space="preserve"> and </w:t>
      </w:r>
      <w:r>
        <w:rPr>
          <w:rFonts w:ascii="Proxima Nova Lt" w:eastAsia="Calibri" w:hAnsi="Proxima Nova Lt" w:cs="Calibri"/>
        </w:rPr>
        <w:t>salaries</w:t>
      </w:r>
      <w:r w:rsidRPr="001F42E3">
        <w:rPr>
          <w:rFonts w:ascii="Proxima Nova Lt" w:eastAsia="Calibri" w:hAnsi="Proxima Nova Lt" w:cs="Calibri"/>
        </w:rPr>
        <w:t>, including to ensure fair, competitive</w:t>
      </w:r>
      <w:r>
        <w:rPr>
          <w:rFonts w:ascii="Proxima Nova Lt" w:eastAsia="Calibri" w:hAnsi="Proxima Nova Lt" w:cs="Calibri"/>
        </w:rPr>
        <w:t>,</w:t>
      </w:r>
      <w:r w:rsidRPr="001F42E3">
        <w:rPr>
          <w:rFonts w:ascii="Proxima Nova Lt" w:eastAsia="Calibri" w:hAnsi="Proxima Nova Lt" w:cs="Calibri"/>
        </w:rPr>
        <w:t xml:space="preserve"> and sustainable salary structures for the HRLSC’s workforce.</w:t>
      </w:r>
    </w:p>
    <w:p w14:paraId="01F71819" w14:textId="7E8D1071" w:rsidR="0035456C" w:rsidRPr="001F42E3" w:rsidRDefault="0035456C" w:rsidP="0035456C">
      <w:pPr>
        <w:numPr>
          <w:ilvl w:val="0"/>
          <w:numId w:val="26"/>
        </w:numPr>
        <w:spacing w:after="0" w:line="240" w:lineRule="auto"/>
        <w:contextualSpacing/>
        <w:rPr>
          <w:rFonts w:ascii="Proxima Nova Lt" w:eastAsia="Calibri" w:hAnsi="Proxima Nova Lt" w:cs="Calibri"/>
        </w:rPr>
      </w:pPr>
      <w:r w:rsidRPr="001F42E3">
        <w:rPr>
          <w:rFonts w:ascii="Proxima Nova Lt" w:eastAsia="Calibri" w:hAnsi="Proxima Nova Lt" w:cs="Calibri"/>
          <w:b/>
          <w:bCs/>
        </w:rPr>
        <w:t>Confidentiality</w:t>
      </w:r>
      <w:r w:rsidRPr="001F42E3">
        <w:rPr>
          <w:rFonts w:ascii="Proxima Nova Lt" w:eastAsia="Calibri" w:hAnsi="Proxima Nova Lt" w:cs="Calibri"/>
        </w:rPr>
        <w:t xml:space="preserve">: </w:t>
      </w:r>
      <w:r>
        <w:rPr>
          <w:rFonts w:ascii="Proxima Nova Lt" w:eastAsia="Calibri" w:hAnsi="Proxima Nova Lt" w:cs="Calibri"/>
        </w:rPr>
        <w:t>Safeguard</w:t>
      </w:r>
      <w:r w:rsidRPr="001F42E3">
        <w:rPr>
          <w:rFonts w:ascii="Proxima Nova Lt" w:eastAsia="Calibri" w:hAnsi="Proxima Nova Lt" w:cs="Calibri"/>
        </w:rPr>
        <w:t xml:space="preserve"> staff information</w:t>
      </w:r>
      <w:r>
        <w:rPr>
          <w:rFonts w:ascii="Proxima Nova Lt" w:eastAsia="Calibri" w:hAnsi="Proxima Nova Lt" w:cs="Calibri"/>
        </w:rPr>
        <w:t>.</w:t>
      </w:r>
    </w:p>
    <w:p w14:paraId="7F641E1E" w14:textId="77777777" w:rsidR="0035456C" w:rsidRPr="001F42E3" w:rsidRDefault="0035456C" w:rsidP="0035456C">
      <w:pPr>
        <w:numPr>
          <w:ilvl w:val="0"/>
          <w:numId w:val="26"/>
        </w:numPr>
        <w:spacing w:after="0" w:line="240" w:lineRule="auto"/>
        <w:contextualSpacing/>
        <w:rPr>
          <w:rFonts w:ascii="Proxima Nova Lt" w:eastAsia="Calibri" w:hAnsi="Proxima Nova Lt" w:cs="Calibri"/>
        </w:rPr>
      </w:pPr>
      <w:r w:rsidRPr="001F42E3">
        <w:rPr>
          <w:rFonts w:ascii="Proxima Nova Lt" w:eastAsia="Calibri" w:hAnsi="Proxima Nova Lt" w:cs="Calibri"/>
          <w:b/>
          <w:bCs/>
        </w:rPr>
        <w:t>Succession Planning</w:t>
      </w:r>
      <w:r w:rsidRPr="001F42E3">
        <w:rPr>
          <w:rFonts w:ascii="Proxima Nova Lt" w:eastAsia="Calibri" w:hAnsi="Proxima Nova Lt" w:cs="Calibri"/>
        </w:rPr>
        <w:t xml:space="preserve">: Plan for future </w:t>
      </w:r>
      <w:r>
        <w:rPr>
          <w:rFonts w:ascii="Proxima Nova Lt" w:eastAsia="Calibri" w:hAnsi="Proxima Nova Lt" w:cs="Calibri"/>
        </w:rPr>
        <w:t xml:space="preserve">management and </w:t>
      </w:r>
      <w:r w:rsidRPr="001F42E3">
        <w:rPr>
          <w:rFonts w:ascii="Proxima Nova Lt" w:eastAsia="Calibri" w:hAnsi="Proxima Nova Lt" w:cs="Calibri"/>
        </w:rPr>
        <w:t>leadership</w:t>
      </w:r>
      <w:r>
        <w:rPr>
          <w:rFonts w:ascii="Proxima Nova Lt" w:eastAsia="Calibri" w:hAnsi="Proxima Nova Lt" w:cs="Calibri"/>
        </w:rPr>
        <w:t xml:space="preserve"> opportunities</w:t>
      </w:r>
      <w:r w:rsidRPr="001F42E3">
        <w:rPr>
          <w:rFonts w:ascii="Proxima Nova Lt" w:eastAsia="Calibri" w:hAnsi="Proxima Nova Lt" w:cs="Calibri"/>
        </w:rPr>
        <w:t>.</w:t>
      </w:r>
    </w:p>
    <w:p w14:paraId="3EE45718" w14:textId="77777777" w:rsidR="0035456C" w:rsidRDefault="0035456C" w:rsidP="0035456C">
      <w:pPr>
        <w:numPr>
          <w:ilvl w:val="0"/>
          <w:numId w:val="26"/>
        </w:numPr>
        <w:spacing w:after="0" w:line="240" w:lineRule="auto"/>
        <w:contextualSpacing/>
        <w:rPr>
          <w:rFonts w:ascii="Proxima Nova Lt" w:eastAsia="Calibri" w:hAnsi="Proxima Nova Lt" w:cs="Calibri"/>
        </w:rPr>
      </w:pPr>
      <w:r w:rsidRPr="001F42E3">
        <w:rPr>
          <w:rFonts w:ascii="Proxima Nova Lt" w:eastAsia="Calibri" w:hAnsi="Proxima Nova Lt" w:cs="Calibri"/>
          <w:b/>
          <w:bCs/>
        </w:rPr>
        <w:lastRenderedPageBreak/>
        <w:t>Professional Development</w:t>
      </w:r>
      <w:r w:rsidRPr="001F42E3">
        <w:rPr>
          <w:rFonts w:ascii="Proxima Nova Lt" w:eastAsia="Calibri" w:hAnsi="Proxima Nova Lt" w:cs="Calibri"/>
        </w:rPr>
        <w:t>: Provide training and career development opportunities, including to ensure competencies in place to support management and execution of organizational and strategic plan goals.</w:t>
      </w:r>
    </w:p>
    <w:p w14:paraId="111E58C0" w14:textId="686FA627" w:rsidR="00EA2B94" w:rsidRPr="00EA2B94" w:rsidRDefault="00EA2B94" w:rsidP="00EA2B94">
      <w:pPr>
        <w:numPr>
          <w:ilvl w:val="0"/>
          <w:numId w:val="26"/>
        </w:numPr>
        <w:spacing w:after="0" w:line="240" w:lineRule="auto"/>
        <w:contextualSpacing/>
        <w:rPr>
          <w:rFonts w:ascii="Proxima Nova Lt" w:eastAsia="Calibri" w:hAnsi="Proxima Nova Lt" w:cs="Calibri"/>
        </w:rPr>
      </w:pPr>
      <w:r w:rsidRPr="001F42E3">
        <w:rPr>
          <w:rFonts w:ascii="Proxima Nova Lt" w:eastAsia="Calibri" w:hAnsi="Proxima Nova Lt" w:cs="Calibri"/>
          <w:b/>
          <w:bCs/>
        </w:rPr>
        <w:t>Flexible Work</w:t>
      </w:r>
      <w:r w:rsidRPr="001F42E3">
        <w:rPr>
          <w:rFonts w:ascii="Proxima Nova Lt" w:eastAsia="Calibri" w:hAnsi="Proxima Nova Lt" w:cs="Calibri"/>
        </w:rPr>
        <w:t xml:space="preserve">: </w:t>
      </w:r>
      <w:r>
        <w:rPr>
          <w:rFonts w:ascii="Proxima Nova Lt" w:eastAsia="Calibri" w:hAnsi="Proxima Nova Lt" w:cs="Calibri"/>
        </w:rPr>
        <w:t>Aligning RTO policies with the OPS with a heightened</w:t>
      </w:r>
      <w:r w:rsidRPr="001F42E3">
        <w:rPr>
          <w:rFonts w:ascii="Proxima Nova Lt" w:eastAsia="Calibri" w:hAnsi="Proxima Nova Lt" w:cs="Calibri"/>
        </w:rPr>
        <w:t xml:space="preserve"> focus</w:t>
      </w:r>
      <w:r>
        <w:rPr>
          <w:rFonts w:ascii="Proxima Nova Lt" w:eastAsia="Calibri" w:hAnsi="Proxima Nova Lt" w:cs="Calibri"/>
        </w:rPr>
        <w:t xml:space="preserve"> </w:t>
      </w:r>
      <w:r w:rsidRPr="001F42E3">
        <w:rPr>
          <w:rFonts w:ascii="Proxima Nova Lt" w:eastAsia="Calibri" w:hAnsi="Proxima Nova Lt" w:cs="Calibri"/>
        </w:rPr>
        <w:t xml:space="preserve">on </w:t>
      </w:r>
      <w:r>
        <w:rPr>
          <w:rFonts w:ascii="Proxima Nova Lt" w:eastAsia="Calibri" w:hAnsi="Proxima Nova Lt" w:cs="Calibri"/>
        </w:rPr>
        <w:t xml:space="preserve">employee </w:t>
      </w:r>
      <w:r w:rsidRPr="001F42E3">
        <w:rPr>
          <w:rFonts w:ascii="Proxima Nova Lt" w:eastAsia="Calibri" w:hAnsi="Proxima Nova Lt" w:cs="Calibri"/>
        </w:rPr>
        <w:t>health and well</w:t>
      </w:r>
      <w:r>
        <w:rPr>
          <w:rFonts w:ascii="Proxima Nova Lt" w:eastAsia="Calibri" w:hAnsi="Proxima Nova Lt" w:cs="Calibri"/>
        </w:rPr>
        <w:t>ness</w:t>
      </w:r>
      <w:r w:rsidRPr="001F42E3">
        <w:rPr>
          <w:rFonts w:ascii="Proxima Nova Lt" w:eastAsia="Calibri" w:hAnsi="Proxima Nova Lt" w:cs="Calibri"/>
        </w:rPr>
        <w:t>.</w:t>
      </w:r>
    </w:p>
    <w:p w14:paraId="58EDF761" w14:textId="77777777" w:rsidR="0035456C" w:rsidRPr="001F42E3" w:rsidRDefault="0035456C" w:rsidP="0035456C">
      <w:pPr>
        <w:numPr>
          <w:ilvl w:val="0"/>
          <w:numId w:val="26"/>
        </w:numPr>
        <w:spacing w:after="0" w:line="240" w:lineRule="auto"/>
        <w:contextualSpacing/>
        <w:rPr>
          <w:rFonts w:ascii="Proxima Nova Lt" w:eastAsia="Calibri" w:hAnsi="Proxima Nova Lt" w:cs="Calibri"/>
        </w:rPr>
      </w:pPr>
      <w:r w:rsidRPr="001F42E3">
        <w:rPr>
          <w:rFonts w:ascii="Proxima Nova Lt" w:eastAsia="Calibri" w:hAnsi="Proxima Nova Lt" w:cs="Calibri"/>
          <w:b/>
          <w:bCs/>
        </w:rPr>
        <w:t>Wellness</w:t>
      </w:r>
      <w:r w:rsidRPr="001F42E3">
        <w:rPr>
          <w:rFonts w:ascii="Proxima Nova Lt" w:eastAsia="Calibri" w:hAnsi="Proxima Nova Lt" w:cs="Calibri"/>
        </w:rPr>
        <w:t xml:space="preserve">: Protect and promote mental health and wellness of </w:t>
      </w:r>
      <w:r>
        <w:rPr>
          <w:rFonts w:ascii="Proxima Nova Lt" w:eastAsia="Calibri" w:hAnsi="Proxima Nova Lt" w:cs="Calibri"/>
        </w:rPr>
        <w:t xml:space="preserve">the </w:t>
      </w:r>
      <w:r w:rsidRPr="001F42E3">
        <w:rPr>
          <w:rFonts w:ascii="Proxima Nova Lt" w:eastAsia="Calibri" w:hAnsi="Proxima Nova Lt" w:cs="Calibri"/>
        </w:rPr>
        <w:t>HRLSC workforce and the maintenance of a healthy working environment.</w:t>
      </w:r>
    </w:p>
    <w:p w14:paraId="5D53E142" w14:textId="77777777" w:rsidR="000F621E" w:rsidRDefault="000F621E" w:rsidP="0035456C">
      <w:pPr>
        <w:spacing w:line="259" w:lineRule="auto"/>
        <w:rPr>
          <w:rFonts w:ascii="Proxima Nova Lt" w:eastAsia="Calibri" w:hAnsi="Proxima Nova Lt" w:cs="Calibri"/>
          <w:b/>
          <w:bCs/>
        </w:rPr>
      </w:pPr>
    </w:p>
    <w:p w14:paraId="50065584" w14:textId="2BD67504" w:rsidR="0035456C" w:rsidRPr="005A051F" w:rsidRDefault="0035456C" w:rsidP="0035456C">
      <w:pPr>
        <w:spacing w:line="259" w:lineRule="auto"/>
        <w:rPr>
          <w:rFonts w:ascii="Proxima Nova Lt" w:eastAsia="Calibri" w:hAnsi="Proxima Nova Lt" w:cs="Calibri"/>
        </w:rPr>
      </w:pPr>
      <w:r w:rsidRPr="005A051F">
        <w:rPr>
          <w:rFonts w:ascii="Proxima Nova Lt" w:eastAsia="Calibri" w:hAnsi="Proxima Nova Lt" w:cs="Calibri"/>
          <w:b/>
          <w:bCs/>
        </w:rPr>
        <w:t>Compensation Strategies</w:t>
      </w:r>
    </w:p>
    <w:p w14:paraId="1E0B7B60" w14:textId="5A76E2D0" w:rsidR="0035456C" w:rsidRPr="001F42E3" w:rsidRDefault="0035456C" w:rsidP="0035456C">
      <w:pPr>
        <w:spacing w:line="259" w:lineRule="auto"/>
        <w:rPr>
          <w:rFonts w:ascii="Proxima Nova Lt" w:eastAsia="Calibri" w:hAnsi="Proxima Nova Lt" w:cs="Calibri"/>
        </w:rPr>
      </w:pPr>
      <w:r w:rsidRPr="001F42E3">
        <w:rPr>
          <w:rFonts w:ascii="Proxima Nova Lt" w:eastAsia="Calibri" w:hAnsi="Proxima Nova Lt" w:cs="Calibri"/>
        </w:rPr>
        <w:t xml:space="preserve">The HRLSC has established compensation </w:t>
      </w:r>
      <w:r w:rsidR="00D65945" w:rsidRPr="001F42E3">
        <w:rPr>
          <w:rFonts w:ascii="Proxima Nova Lt" w:eastAsia="Calibri" w:hAnsi="Proxima Nova Lt" w:cs="Calibri"/>
        </w:rPr>
        <w:t>principles</w:t>
      </w:r>
      <w:r w:rsidRPr="001F42E3">
        <w:rPr>
          <w:rFonts w:ascii="Proxima Nova Lt" w:eastAsia="Calibri" w:hAnsi="Proxima Nova Lt" w:cs="Calibri"/>
        </w:rPr>
        <w:t xml:space="preserve"> that </w:t>
      </w:r>
      <w:r w:rsidR="00D65945">
        <w:rPr>
          <w:rFonts w:ascii="Proxima Nova Lt" w:eastAsia="Calibri" w:hAnsi="Proxima Nova Lt" w:cs="Calibri"/>
        </w:rPr>
        <w:t xml:space="preserve">seek </w:t>
      </w:r>
      <w:r w:rsidRPr="001F42E3">
        <w:rPr>
          <w:rFonts w:ascii="Proxima Nova Lt" w:eastAsia="Calibri" w:hAnsi="Proxima Nova Lt" w:cs="Calibri"/>
        </w:rPr>
        <w:t>to ensure equitable, fair, competitive</w:t>
      </w:r>
      <w:r>
        <w:rPr>
          <w:rFonts w:ascii="Proxima Nova Lt" w:eastAsia="Calibri" w:hAnsi="Proxima Nova Lt" w:cs="Calibri"/>
        </w:rPr>
        <w:t>,</w:t>
      </w:r>
      <w:r w:rsidRPr="001F42E3">
        <w:rPr>
          <w:rFonts w:ascii="Proxima Nova Lt" w:eastAsia="Calibri" w:hAnsi="Proxima Nova Lt" w:cs="Calibri"/>
        </w:rPr>
        <w:t xml:space="preserve"> and consistent application of compensation for long-term sustainability. </w:t>
      </w:r>
      <w:r>
        <w:rPr>
          <w:rFonts w:ascii="Proxima Nova Lt" w:eastAsia="Calibri" w:hAnsi="Proxima Nova Lt" w:cs="Calibri"/>
        </w:rPr>
        <w:t>The HRLSC continues to review and analyze its compensation structure across the organization to underpin its ongoing Compensation Review and collective bargaining efforts.</w:t>
      </w:r>
    </w:p>
    <w:p w14:paraId="3988E439" w14:textId="77777777" w:rsidR="0035456C" w:rsidRPr="005A051F" w:rsidRDefault="0035456C" w:rsidP="0035456C">
      <w:pPr>
        <w:spacing w:line="259" w:lineRule="auto"/>
        <w:rPr>
          <w:rFonts w:ascii="Proxima Nova Lt" w:eastAsia="Calibri" w:hAnsi="Proxima Nova Lt" w:cs="Calibri"/>
          <w:b/>
          <w:bCs/>
        </w:rPr>
      </w:pPr>
      <w:r w:rsidRPr="005A051F">
        <w:rPr>
          <w:rFonts w:ascii="Proxima Nova Lt" w:eastAsia="Calibri" w:hAnsi="Proxima Nova Lt" w:cs="Calibri"/>
          <w:b/>
          <w:bCs/>
        </w:rPr>
        <w:t>Unionized Employees: Lawyer &amp; Non-lawyer Units</w:t>
      </w:r>
    </w:p>
    <w:p w14:paraId="53A82A16" w14:textId="0CD7AA3C" w:rsidR="0035456C" w:rsidRPr="001F42E3" w:rsidRDefault="0035456C" w:rsidP="0035456C">
      <w:pPr>
        <w:spacing w:line="259" w:lineRule="auto"/>
        <w:rPr>
          <w:rFonts w:ascii="Proxima Nova Lt" w:eastAsia="Calibri" w:hAnsi="Proxima Nova Lt" w:cs="Times New Roman"/>
        </w:rPr>
      </w:pPr>
      <w:r w:rsidRPr="001F42E3">
        <w:rPr>
          <w:rFonts w:ascii="Proxima Nova Lt" w:eastAsia="Calibri" w:hAnsi="Proxima Nova Lt" w:cs="Calibri"/>
        </w:rPr>
        <w:t>In Summer2024, the HRLSC and OPSEU reached a tentative Collective Agreement for the period covering January 1, 2022, to December 31, 2024, for its non-legal bargaining unit. In 2024, the HRLSC was served by OPSEU with a Notice to Bargain to initiate the collective bargaining process for both unionized groups (lawyer</w:t>
      </w:r>
      <w:r>
        <w:rPr>
          <w:rFonts w:ascii="Proxima Nova Lt" w:eastAsia="Calibri" w:hAnsi="Proxima Nova Lt" w:cs="Calibri"/>
        </w:rPr>
        <w:t xml:space="preserve"> </w:t>
      </w:r>
      <w:r w:rsidRPr="001F42E3">
        <w:rPr>
          <w:rFonts w:ascii="Proxima Nova Lt" w:eastAsia="Calibri" w:hAnsi="Proxima Nova Lt" w:cs="Calibri"/>
        </w:rPr>
        <w:t xml:space="preserve">and non-legal </w:t>
      </w:r>
      <w:r>
        <w:rPr>
          <w:rFonts w:ascii="Proxima Nova Lt" w:eastAsia="Calibri" w:hAnsi="Proxima Nova Lt" w:cs="Calibri"/>
        </w:rPr>
        <w:t>units</w:t>
      </w:r>
      <w:r w:rsidRPr="001F42E3">
        <w:rPr>
          <w:rFonts w:ascii="Proxima Nova Lt" w:eastAsia="Calibri" w:hAnsi="Proxima Nova Lt" w:cs="Calibri"/>
        </w:rPr>
        <w:t xml:space="preserve">). </w:t>
      </w:r>
      <w:r>
        <w:rPr>
          <w:rFonts w:ascii="Proxima Nova Lt" w:eastAsia="Calibri" w:hAnsi="Proxima Nova Lt" w:cs="Calibri"/>
        </w:rPr>
        <w:t>Negotiations for a first collective agreement for its lawyer unit commenced in early 2025.</w:t>
      </w:r>
      <w:r w:rsidRPr="001F42E3">
        <w:rPr>
          <w:rFonts w:ascii="Proxima Nova Lt" w:eastAsia="Calibri" w:hAnsi="Proxima Nova Lt" w:cs="Calibri"/>
        </w:rPr>
        <w:t xml:space="preserve"> </w:t>
      </w:r>
      <w:r>
        <w:rPr>
          <w:rFonts w:ascii="Proxima Nova Lt" w:eastAsia="Calibri" w:hAnsi="Proxima Nova Lt" w:cs="Calibri"/>
        </w:rPr>
        <w:t xml:space="preserve">Bargaining for its non-legal unit </w:t>
      </w:r>
      <w:r w:rsidRPr="001F42E3">
        <w:rPr>
          <w:rFonts w:ascii="Proxima Nova Lt" w:eastAsia="Calibri" w:hAnsi="Proxima Nova Lt" w:cs="Times New Roman"/>
        </w:rPr>
        <w:t>is expected to commence in 202</w:t>
      </w:r>
      <w:r>
        <w:rPr>
          <w:rFonts w:ascii="Proxima Nova Lt" w:eastAsia="Calibri" w:hAnsi="Proxima Nova Lt" w:cs="Times New Roman"/>
        </w:rPr>
        <w:t>6</w:t>
      </w:r>
      <w:r w:rsidRPr="001F42E3">
        <w:rPr>
          <w:rFonts w:ascii="Proxima Nova Lt" w:eastAsia="Calibri" w:hAnsi="Proxima Nova Lt" w:cs="Times New Roman"/>
        </w:rPr>
        <w:t xml:space="preserve">.  </w:t>
      </w:r>
    </w:p>
    <w:p w14:paraId="75635D7D" w14:textId="6BAC83AF" w:rsidR="0035456C" w:rsidRPr="001F42E3" w:rsidRDefault="0035456C" w:rsidP="0035456C">
      <w:pPr>
        <w:spacing w:line="259" w:lineRule="auto"/>
        <w:rPr>
          <w:rFonts w:ascii="Proxima Nova Lt" w:eastAsia="Calibri" w:hAnsi="Proxima Nova Lt" w:cs="Segoe UI"/>
          <w:color w:val="242424"/>
          <w:shd w:val="clear" w:color="auto" w:fill="FFFFFF"/>
        </w:rPr>
      </w:pPr>
      <w:r w:rsidRPr="001F42E3">
        <w:rPr>
          <w:rFonts w:ascii="Proxima Nova Lt" w:eastAsia="Calibri" w:hAnsi="Proxima Nova Lt" w:cs="Calibri"/>
        </w:rPr>
        <w:t xml:space="preserve">The HRLSC’s counsel and legal management salaries remain significantly below market </w:t>
      </w:r>
      <w:r>
        <w:rPr>
          <w:rFonts w:ascii="Proxima Nova Lt" w:eastAsia="Calibri" w:hAnsi="Proxima Nova Lt" w:cs="Calibri"/>
        </w:rPr>
        <w:t xml:space="preserve">value </w:t>
      </w:r>
      <w:r w:rsidRPr="001F42E3">
        <w:rPr>
          <w:rFonts w:ascii="Proxima Nova Lt" w:eastAsia="Calibri" w:hAnsi="Proxima Nova Lt" w:cs="Calibri"/>
        </w:rPr>
        <w:t xml:space="preserve">in comparison to Legal Aid Ontario (LAO) </w:t>
      </w:r>
      <w:r>
        <w:rPr>
          <w:rFonts w:ascii="Proxima Nova Lt" w:eastAsia="Calibri" w:hAnsi="Proxima Nova Lt" w:cs="Calibri"/>
        </w:rPr>
        <w:t>and</w:t>
      </w:r>
      <w:r w:rsidRPr="001F42E3">
        <w:rPr>
          <w:rFonts w:ascii="Proxima Nova Lt" w:eastAsia="Calibri" w:hAnsi="Proxima Nova Lt" w:cs="Calibri"/>
        </w:rPr>
        <w:t xml:space="preserve"> the Ontario Public Service (OPS). </w:t>
      </w:r>
      <w:r>
        <w:rPr>
          <w:rFonts w:ascii="Proxima Nova Lt" w:eastAsia="Calibri" w:hAnsi="Proxima Nova Lt" w:cs="Calibri"/>
        </w:rPr>
        <w:t>These disparities</w:t>
      </w:r>
      <w:r w:rsidRPr="001F42E3">
        <w:rPr>
          <w:rFonts w:ascii="Proxima Nova Lt" w:eastAsia="Calibri" w:hAnsi="Proxima Nova Lt" w:cs="Calibri"/>
        </w:rPr>
        <w:t xml:space="preserve"> continue</w:t>
      </w:r>
      <w:r>
        <w:rPr>
          <w:rFonts w:ascii="Proxima Nova Lt" w:eastAsia="Calibri" w:hAnsi="Proxima Nova Lt" w:cs="Calibri"/>
        </w:rPr>
        <w:t xml:space="preserve"> </w:t>
      </w:r>
      <w:r w:rsidRPr="001F42E3">
        <w:rPr>
          <w:rFonts w:ascii="Proxima Nova Lt" w:eastAsia="Calibri" w:hAnsi="Proxima Nova Lt" w:cs="Calibri"/>
        </w:rPr>
        <w:t xml:space="preserve">to impact recruitment and retention of our legal staff, which affects the HRLSC’s operations due to frequent turnover. </w:t>
      </w:r>
      <w:r w:rsidRPr="0016189E">
        <w:rPr>
          <w:rFonts w:ascii="Proxima Nova Lt" w:eastAsia="Calibri" w:hAnsi="Proxima Nova Lt" w:cs="Calibri"/>
        </w:rPr>
        <w:t xml:space="preserve">The HRLSC continues to work with MAG to </w:t>
      </w:r>
      <w:r w:rsidR="006B5DF2" w:rsidRPr="0016189E">
        <w:rPr>
          <w:rFonts w:ascii="Proxima Nova Lt" w:eastAsia="Calibri" w:hAnsi="Proxima Nova Lt" w:cs="Times New Roman"/>
        </w:rPr>
        <w:t xml:space="preserve">identify </w:t>
      </w:r>
      <w:r w:rsidRPr="0016189E">
        <w:rPr>
          <w:rFonts w:ascii="Proxima Nova Lt" w:eastAsia="Calibri" w:hAnsi="Proxima Nova Lt" w:cs="Times New Roman"/>
        </w:rPr>
        <w:t xml:space="preserve">innovative ways to expand its resource base. </w:t>
      </w:r>
      <w:r w:rsidRPr="0016189E">
        <w:rPr>
          <w:rFonts w:ascii="Proxima Nova Lt" w:eastAsia="Calibri" w:hAnsi="Proxima Nova Lt" w:cs="Calibri"/>
        </w:rPr>
        <w:t xml:space="preserve"> </w:t>
      </w:r>
    </w:p>
    <w:p w14:paraId="000679E7" w14:textId="77777777" w:rsidR="0035456C" w:rsidRPr="005A051F" w:rsidRDefault="0035456C" w:rsidP="0035456C">
      <w:pPr>
        <w:spacing w:line="259" w:lineRule="auto"/>
        <w:rPr>
          <w:rFonts w:ascii="Proxima Nova Lt" w:eastAsia="Calibri" w:hAnsi="Proxima Nova Lt" w:cs="Calibri"/>
          <w:b/>
          <w:bCs/>
        </w:rPr>
      </w:pPr>
      <w:r w:rsidRPr="005A051F">
        <w:rPr>
          <w:rFonts w:ascii="Proxima Nova Lt" w:eastAsia="Calibri" w:hAnsi="Proxima Nova Lt" w:cs="Calibri"/>
          <w:b/>
          <w:bCs/>
        </w:rPr>
        <w:t>Executive Compensation</w:t>
      </w:r>
    </w:p>
    <w:p w14:paraId="137F3F34" w14:textId="404A8881" w:rsidR="0035456C" w:rsidRDefault="0035456C" w:rsidP="0035456C">
      <w:pPr>
        <w:spacing w:line="259" w:lineRule="auto"/>
        <w:rPr>
          <w:rFonts w:ascii="Proxima Nova Lt" w:eastAsia="Calibri" w:hAnsi="Proxima Nova Lt" w:cs="Calibri"/>
        </w:rPr>
      </w:pPr>
      <w:r w:rsidRPr="00B5509D">
        <w:rPr>
          <w:rFonts w:ascii="Proxima Nova Lt" w:eastAsia="Calibri" w:hAnsi="Proxima Nova Lt" w:cs="Calibri"/>
        </w:rPr>
        <w:t xml:space="preserve">The HRLSC remains subject to the Broader Public Sector Executive Compensation Act (BPSECA) legislation. </w:t>
      </w:r>
      <w:r>
        <w:rPr>
          <w:rFonts w:ascii="Proxima Nova Lt" w:eastAsia="Calibri" w:hAnsi="Proxima Nova Lt" w:cs="Calibri"/>
        </w:rPr>
        <w:t>As part of the organization’s governance policies and board responsibility, the HRLSC’s Board of Directors have struck an Executive Compensation Committee to review executive compensation</w:t>
      </w:r>
      <w:r w:rsidR="00B6388B">
        <w:rPr>
          <w:rFonts w:ascii="Proxima Nova Lt" w:eastAsia="Calibri" w:hAnsi="Proxima Nova Lt" w:cs="Calibri"/>
        </w:rPr>
        <w:t>, particularly in the context of salary compression arising out of collective bargaining</w:t>
      </w:r>
      <w:r>
        <w:rPr>
          <w:rFonts w:ascii="Proxima Nova Lt" w:eastAsia="Calibri" w:hAnsi="Proxima Nova Lt" w:cs="Calibri"/>
        </w:rPr>
        <w:t>.</w:t>
      </w:r>
    </w:p>
    <w:p w14:paraId="560A69A1" w14:textId="4014624F" w:rsidR="00833C8E" w:rsidRDefault="0035456C" w:rsidP="0035456C">
      <w:r>
        <w:rPr>
          <w:rFonts w:ascii="Proxima Nova Lt" w:eastAsia="Calibri" w:hAnsi="Proxima Nova Lt" w:cs="Calibri"/>
        </w:rPr>
        <w:t xml:space="preserve">The </w:t>
      </w:r>
      <w:r w:rsidRPr="001F42E3">
        <w:rPr>
          <w:rFonts w:ascii="Proxima Nova Lt" w:eastAsia="Calibri" w:hAnsi="Proxima Nova Lt" w:cs="Calibri"/>
        </w:rPr>
        <w:t xml:space="preserve">HRLSC’s executive team consists of incumbents with senior level experience in the </w:t>
      </w:r>
      <w:r w:rsidR="00B6388B">
        <w:rPr>
          <w:rFonts w:ascii="Proxima Nova Lt" w:eastAsia="Calibri" w:hAnsi="Proxima Nova Lt" w:cs="Calibri"/>
        </w:rPr>
        <w:t>h</w:t>
      </w:r>
      <w:r w:rsidRPr="001F42E3">
        <w:rPr>
          <w:rFonts w:ascii="Proxima Nova Lt" w:eastAsia="Calibri" w:hAnsi="Proxima Nova Lt" w:cs="Calibri"/>
        </w:rPr>
        <w:t xml:space="preserve">uman </w:t>
      </w:r>
      <w:r w:rsidR="00B6388B">
        <w:rPr>
          <w:rFonts w:ascii="Proxima Nova Lt" w:eastAsia="Calibri" w:hAnsi="Proxima Nova Lt" w:cs="Calibri"/>
        </w:rPr>
        <w:t>r</w:t>
      </w:r>
      <w:r w:rsidRPr="001F42E3">
        <w:rPr>
          <w:rFonts w:ascii="Proxima Nova Lt" w:eastAsia="Calibri" w:hAnsi="Proxima Nova Lt" w:cs="Calibri"/>
        </w:rPr>
        <w:t xml:space="preserve">ights </w:t>
      </w:r>
      <w:r w:rsidR="00B6388B">
        <w:rPr>
          <w:rFonts w:ascii="Proxima Nova Lt" w:eastAsia="Calibri" w:hAnsi="Proxima Nova Lt" w:cs="Calibri"/>
        </w:rPr>
        <w:t>s</w:t>
      </w:r>
      <w:r w:rsidRPr="001F42E3">
        <w:rPr>
          <w:rFonts w:ascii="Proxima Nova Lt" w:eastAsia="Calibri" w:hAnsi="Proxima Nova Lt" w:cs="Calibri"/>
        </w:rPr>
        <w:t xml:space="preserve">ector and </w:t>
      </w:r>
      <w:r w:rsidR="00C71BE5">
        <w:rPr>
          <w:rFonts w:ascii="Proxima Nova Lt" w:eastAsia="Calibri" w:hAnsi="Proxima Nova Lt" w:cs="Calibri"/>
        </w:rPr>
        <w:t>executive</w:t>
      </w:r>
      <w:r w:rsidR="00B6388B">
        <w:rPr>
          <w:rFonts w:ascii="Proxima Nova Lt" w:eastAsia="Calibri" w:hAnsi="Proxima Nova Lt" w:cs="Calibri"/>
        </w:rPr>
        <w:t xml:space="preserve"> </w:t>
      </w:r>
      <w:r w:rsidRPr="001F42E3">
        <w:rPr>
          <w:rFonts w:ascii="Proxima Nova Lt" w:eastAsia="Calibri" w:hAnsi="Proxima Nova Lt" w:cs="Calibri"/>
        </w:rPr>
        <w:t>compensation has remained significantly below market for similar positions within LAO, the OPS</w:t>
      </w:r>
      <w:r>
        <w:rPr>
          <w:rFonts w:ascii="Proxima Nova Lt" w:eastAsia="Calibri" w:hAnsi="Proxima Nova Lt" w:cs="Calibri"/>
        </w:rPr>
        <w:t>,</w:t>
      </w:r>
      <w:r w:rsidRPr="001F42E3">
        <w:rPr>
          <w:rFonts w:ascii="Proxima Nova Lt" w:eastAsia="Calibri" w:hAnsi="Proxima Nova Lt" w:cs="Calibri"/>
        </w:rPr>
        <w:t xml:space="preserve"> and the broader public sector</w:t>
      </w:r>
      <w:r w:rsidR="00B6388B">
        <w:rPr>
          <w:rFonts w:ascii="Proxima Nova Lt" w:eastAsia="Calibri" w:hAnsi="Proxima Nova Lt" w:cs="Calibri"/>
        </w:rPr>
        <w:t>, such as school boards, hospitals, post-secondary institutions and municipalities</w:t>
      </w:r>
      <w:r w:rsidRPr="001F42E3">
        <w:rPr>
          <w:rFonts w:ascii="Proxima Nova Lt" w:eastAsia="Calibri" w:hAnsi="Proxima Nova Lt" w:cs="Calibri"/>
        </w:rPr>
        <w:t>.</w:t>
      </w:r>
      <w:bookmarkEnd w:id="34"/>
    </w:p>
    <w:p w14:paraId="2D55508A" w14:textId="3DBB3AF2" w:rsidR="0035456C" w:rsidRPr="007F2EEA" w:rsidRDefault="0035456C" w:rsidP="0035456C">
      <w:pPr>
        <w:pStyle w:val="Heading1"/>
        <w:rPr>
          <w:rFonts w:ascii="Tahoma" w:hAnsi="Tahoma" w:cs="Tahoma"/>
        </w:rPr>
      </w:pPr>
      <w:bookmarkStart w:id="35" w:name="_Toc227242662"/>
      <w:r w:rsidRPr="007F2EEA">
        <w:rPr>
          <w:rFonts w:ascii="Tahoma" w:hAnsi="Tahoma" w:cs="Tahoma"/>
        </w:rPr>
        <w:lastRenderedPageBreak/>
        <w:t>Section 7: Pe</w:t>
      </w:r>
      <w:r w:rsidR="00B01554">
        <w:rPr>
          <w:rFonts w:ascii="Tahoma" w:hAnsi="Tahoma" w:cs="Tahoma"/>
        </w:rPr>
        <w:t>r</w:t>
      </w:r>
      <w:r w:rsidRPr="007F2EEA">
        <w:rPr>
          <w:rFonts w:ascii="Tahoma" w:hAnsi="Tahoma" w:cs="Tahoma"/>
        </w:rPr>
        <w:t>formance Measures</w:t>
      </w:r>
      <w:bookmarkEnd w:id="35"/>
    </w:p>
    <w:p w14:paraId="3CFF8949" w14:textId="088B9600" w:rsidR="0035456C" w:rsidRPr="007F2EEA" w:rsidRDefault="0035456C" w:rsidP="0035456C">
      <w:pPr>
        <w:rPr>
          <w:rFonts w:ascii="Tahoma" w:hAnsi="Tahoma" w:cs="Tahoma"/>
          <w:color w:val="000000" w:themeColor="text1"/>
          <w:szCs w:val="24"/>
        </w:rPr>
      </w:pPr>
      <w:r w:rsidRPr="007F2EEA">
        <w:rPr>
          <w:rFonts w:ascii="Tahoma" w:hAnsi="Tahoma" w:cs="Tahoma"/>
          <w:color w:val="000000" w:themeColor="text1"/>
          <w:szCs w:val="24"/>
        </w:rPr>
        <w:t>As part of the HRLSC’s client and customer service responsibilities, it develops and reviews yearly performance measures with MAG. In recent years, the HRLSC has adjusted its performance measures to reflect the service delivery changes inspired by the implementation of the Strategic Plan and the impacts of its changing staff complement.</w:t>
      </w:r>
    </w:p>
    <w:p w14:paraId="3242967A" w14:textId="7D455CD1" w:rsidR="0035456C" w:rsidRPr="007F2EEA" w:rsidRDefault="0035456C" w:rsidP="0035456C">
      <w:pPr>
        <w:rPr>
          <w:rFonts w:ascii="Tahoma" w:hAnsi="Tahoma" w:cs="Tahoma"/>
          <w:b/>
          <w:bCs/>
          <w:szCs w:val="24"/>
        </w:rPr>
      </w:pPr>
      <w:r w:rsidRPr="007F2EEA">
        <w:rPr>
          <w:rFonts w:ascii="Tahoma" w:hAnsi="Tahoma" w:cs="Tahoma"/>
          <w:b/>
          <w:bCs/>
          <w:color w:val="000000" w:themeColor="text1"/>
          <w:szCs w:val="24"/>
        </w:rPr>
        <w:t xml:space="preserve">PERFORMANCE MEASURE 1: </w:t>
      </w:r>
      <w:r w:rsidRPr="007F2EEA">
        <w:rPr>
          <w:rFonts w:ascii="Tahoma" w:hAnsi="Tahoma" w:cs="Tahoma"/>
          <w:szCs w:val="24"/>
        </w:rPr>
        <w:t>Ontarians who believe they have experienced discrimination</w:t>
      </w:r>
      <w:r w:rsidR="00B6388B">
        <w:rPr>
          <w:rFonts w:ascii="Tahoma" w:hAnsi="Tahoma" w:cs="Tahoma"/>
          <w:szCs w:val="24"/>
        </w:rPr>
        <w:t xml:space="preserve"> or harassment</w:t>
      </w:r>
      <w:r w:rsidRPr="007F2EEA">
        <w:rPr>
          <w:rFonts w:ascii="Tahoma" w:hAnsi="Tahoma" w:cs="Tahoma"/>
          <w:szCs w:val="24"/>
        </w:rPr>
        <w:t xml:space="preserve"> have access to human rights legal information and advice. This performance target is in alignment with government priorities for the HRLSC; achieving or exceeding the target is contingent on the retention of experienced intake staff.</w:t>
      </w:r>
      <w:r w:rsidRPr="007F2EEA">
        <w:rPr>
          <w:rFonts w:ascii="Tahoma" w:hAnsi="Tahoma" w:cs="Tahoma"/>
          <w:b/>
          <w:bCs/>
          <w:szCs w:val="24"/>
        </w:rPr>
        <w:t xml:space="preserve"> </w:t>
      </w:r>
    </w:p>
    <w:p w14:paraId="3F93A1CF" w14:textId="12276A48" w:rsidR="0035456C" w:rsidRPr="007F2EEA" w:rsidRDefault="0035456C" w:rsidP="0035456C">
      <w:pPr>
        <w:rPr>
          <w:rFonts w:ascii="Tahoma" w:hAnsi="Tahoma" w:cs="Tahoma"/>
          <w:szCs w:val="24"/>
        </w:rPr>
      </w:pPr>
      <w:r w:rsidRPr="007F2EEA">
        <w:rPr>
          <w:rFonts w:ascii="Tahoma" w:hAnsi="Tahoma" w:cs="Tahoma"/>
          <w:szCs w:val="24"/>
        </w:rPr>
        <w:t>Presently, the HRLSC’s retention of staff on intake is being bolstered by</w:t>
      </w:r>
      <w:r>
        <w:rPr>
          <w:rFonts w:ascii="Tahoma" w:hAnsi="Tahoma" w:cs="Tahoma"/>
          <w:szCs w:val="24"/>
        </w:rPr>
        <w:t xml:space="preserve"> addition of</w:t>
      </w:r>
      <w:r w:rsidRPr="007F2EEA">
        <w:rPr>
          <w:rFonts w:ascii="Tahoma" w:hAnsi="Tahoma" w:cs="Tahoma"/>
          <w:szCs w:val="24"/>
        </w:rPr>
        <w:t xml:space="preserve"> MEET</w:t>
      </w:r>
      <w:r>
        <w:rPr>
          <w:rFonts w:ascii="Tahoma" w:hAnsi="Tahoma" w:cs="Tahoma"/>
          <w:szCs w:val="24"/>
        </w:rPr>
        <w:t xml:space="preserve"> and </w:t>
      </w:r>
      <w:r w:rsidRPr="007F2EEA">
        <w:rPr>
          <w:rFonts w:ascii="Tahoma" w:hAnsi="Tahoma" w:cs="Tahoma"/>
          <w:szCs w:val="24"/>
        </w:rPr>
        <w:t>EIMS</w:t>
      </w:r>
      <w:r>
        <w:rPr>
          <w:rFonts w:ascii="Tahoma" w:hAnsi="Tahoma" w:cs="Tahoma"/>
          <w:szCs w:val="24"/>
        </w:rPr>
        <w:t xml:space="preserve"> staff</w:t>
      </w:r>
      <w:r w:rsidRPr="007F2EEA">
        <w:rPr>
          <w:rFonts w:ascii="Tahoma" w:hAnsi="Tahoma" w:cs="Tahoma"/>
          <w:szCs w:val="24"/>
        </w:rPr>
        <w:t xml:space="preserve"> fund</w:t>
      </w:r>
      <w:r>
        <w:rPr>
          <w:rFonts w:ascii="Tahoma" w:hAnsi="Tahoma" w:cs="Tahoma"/>
          <w:szCs w:val="24"/>
        </w:rPr>
        <w:t>ed by a three-year grant from the</w:t>
      </w:r>
      <w:r w:rsidRPr="007F2EEA">
        <w:rPr>
          <w:rFonts w:ascii="Tahoma" w:hAnsi="Tahoma" w:cs="Tahoma"/>
          <w:szCs w:val="24"/>
        </w:rPr>
        <w:t xml:space="preserve"> Law Foundation of Ontario. Additionally, intake staff will be supported by Osgoode Hall Law School students through both ADIP and MEET. Further digital supports for intake staff are in development</w:t>
      </w:r>
      <w:r>
        <w:rPr>
          <w:rFonts w:ascii="Tahoma" w:hAnsi="Tahoma" w:cs="Tahoma"/>
          <w:szCs w:val="24"/>
        </w:rPr>
        <w:t>,</w:t>
      </w:r>
      <w:r w:rsidRPr="007F2EEA">
        <w:rPr>
          <w:rFonts w:ascii="Tahoma" w:hAnsi="Tahoma" w:cs="Tahoma"/>
          <w:szCs w:val="24"/>
        </w:rPr>
        <w:t xml:space="preserve"> </w:t>
      </w:r>
      <w:r>
        <w:rPr>
          <w:rFonts w:ascii="Tahoma" w:hAnsi="Tahoma" w:cs="Tahoma"/>
          <w:szCs w:val="24"/>
        </w:rPr>
        <w:t>including</w:t>
      </w:r>
      <w:r w:rsidRPr="007F2EEA">
        <w:rPr>
          <w:rFonts w:ascii="Tahoma" w:hAnsi="Tahoma" w:cs="Tahoma"/>
          <w:szCs w:val="24"/>
        </w:rPr>
        <w:t xml:space="preserve"> the Guided Pathways application support tool, created in partnership with the </w:t>
      </w:r>
      <w:r>
        <w:rPr>
          <w:rFonts w:ascii="Tahoma" w:hAnsi="Tahoma" w:cs="Tahoma"/>
          <w:szCs w:val="24"/>
        </w:rPr>
        <w:t>CLEO</w:t>
      </w:r>
      <w:r w:rsidRPr="007F2EEA">
        <w:rPr>
          <w:rFonts w:ascii="Tahoma" w:hAnsi="Tahoma" w:cs="Tahoma"/>
          <w:szCs w:val="24"/>
        </w:rPr>
        <w:t xml:space="preserve">. </w:t>
      </w:r>
    </w:p>
    <w:p w14:paraId="1DB353B9" w14:textId="77777777" w:rsidR="0035456C" w:rsidRPr="007F2EEA" w:rsidRDefault="0035456C" w:rsidP="0035456C">
      <w:pPr>
        <w:rPr>
          <w:rFonts w:ascii="Tahoma" w:hAnsi="Tahoma" w:cs="Tahoma"/>
        </w:rPr>
      </w:pPr>
    </w:p>
    <w:tbl>
      <w:tblPr>
        <w:tblW w:w="0" w:type="auto"/>
        <w:tblInd w:w="1322" w:type="dxa"/>
        <w:tblLayout w:type="fixed"/>
        <w:tblLook w:val="01E0" w:firstRow="1" w:lastRow="1" w:firstColumn="1" w:lastColumn="1" w:noHBand="0" w:noVBand="0"/>
      </w:tblPr>
      <w:tblGrid>
        <w:gridCol w:w="2234"/>
        <w:gridCol w:w="4540"/>
      </w:tblGrid>
      <w:tr w:rsidR="0035456C" w:rsidRPr="007F2EEA" w14:paraId="204D16E8" w14:textId="77777777" w:rsidTr="00D233C8">
        <w:trPr>
          <w:trHeight w:val="386"/>
        </w:trPr>
        <w:tc>
          <w:tcPr>
            <w:tcW w:w="223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1F1F1"/>
          </w:tcPr>
          <w:p w14:paraId="039FABAA" w14:textId="77777777" w:rsidR="0035456C" w:rsidRPr="007F2EEA" w:rsidRDefault="0035456C" w:rsidP="00D233C8">
            <w:pPr>
              <w:rPr>
                <w:rFonts w:ascii="Tahoma" w:hAnsi="Tahoma" w:cs="Tahoma"/>
                <w:b/>
                <w:bCs/>
                <w:szCs w:val="24"/>
              </w:rPr>
            </w:pPr>
            <w:bookmarkStart w:id="36" w:name="_Hlk211348840"/>
            <w:r w:rsidRPr="007F2EEA">
              <w:rPr>
                <w:rFonts w:ascii="Tahoma" w:hAnsi="Tahoma" w:cs="Tahoma"/>
                <w:b/>
                <w:bCs/>
                <w:szCs w:val="24"/>
              </w:rPr>
              <w:t>Year</w:t>
            </w:r>
          </w:p>
        </w:tc>
        <w:tc>
          <w:tcPr>
            <w:tcW w:w="45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F8948DD" w14:textId="77777777" w:rsidR="0035456C" w:rsidRPr="007F2EEA" w:rsidRDefault="0035456C" w:rsidP="00D233C8">
            <w:pPr>
              <w:rPr>
                <w:rFonts w:ascii="Tahoma" w:hAnsi="Tahoma" w:cs="Tahoma"/>
                <w:b/>
                <w:bCs/>
                <w:szCs w:val="24"/>
              </w:rPr>
            </w:pPr>
            <w:r w:rsidRPr="007F2EEA">
              <w:rPr>
                <w:rFonts w:ascii="Tahoma" w:hAnsi="Tahoma" w:cs="Tahoma"/>
                <w:b/>
                <w:bCs/>
                <w:szCs w:val="24"/>
              </w:rPr>
              <w:t>Performance Target</w:t>
            </w:r>
          </w:p>
          <w:p w14:paraId="70BD1149" w14:textId="77777777" w:rsidR="0035456C" w:rsidRPr="007F2EEA" w:rsidRDefault="0035456C" w:rsidP="00D233C8">
            <w:pPr>
              <w:rPr>
                <w:rFonts w:ascii="Tahoma" w:hAnsi="Tahoma" w:cs="Tahoma"/>
                <w:b/>
                <w:bCs/>
                <w:szCs w:val="24"/>
              </w:rPr>
            </w:pPr>
            <w:r w:rsidRPr="007F2EEA">
              <w:rPr>
                <w:rFonts w:ascii="Tahoma" w:hAnsi="Tahoma" w:cs="Tahoma"/>
                <w:b/>
                <w:bCs/>
                <w:szCs w:val="24"/>
              </w:rPr>
              <w:t>Intake calls answered:</w:t>
            </w:r>
          </w:p>
        </w:tc>
      </w:tr>
      <w:tr w:rsidR="0035456C" w:rsidRPr="007F2EEA" w14:paraId="3641D5C3" w14:textId="77777777" w:rsidTr="00D233C8">
        <w:trPr>
          <w:trHeight w:val="556"/>
        </w:trPr>
        <w:tc>
          <w:tcPr>
            <w:tcW w:w="223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1F1F1"/>
          </w:tcPr>
          <w:p w14:paraId="48747FA6" w14:textId="77777777" w:rsidR="0035456C" w:rsidRPr="007F2EEA" w:rsidRDefault="0035456C" w:rsidP="00D233C8">
            <w:pPr>
              <w:rPr>
                <w:rFonts w:ascii="Tahoma" w:hAnsi="Tahoma" w:cs="Tahoma"/>
                <w:szCs w:val="24"/>
              </w:rPr>
            </w:pPr>
            <w:r w:rsidRPr="007F2EEA">
              <w:rPr>
                <w:rFonts w:ascii="Tahoma" w:hAnsi="Tahoma" w:cs="Tahoma"/>
                <w:szCs w:val="24"/>
              </w:rPr>
              <w:t>2025-26</w:t>
            </w:r>
          </w:p>
        </w:tc>
        <w:tc>
          <w:tcPr>
            <w:tcW w:w="45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851D414" w14:textId="77777777" w:rsidR="0035456C" w:rsidRPr="007F2EEA" w:rsidRDefault="0035456C" w:rsidP="00D233C8">
            <w:pPr>
              <w:rPr>
                <w:rFonts w:ascii="Tahoma" w:hAnsi="Tahoma" w:cs="Tahoma"/>
                <w:szCs w:val="24"/>
              </w:rPr>
            </w:pPr>
            <w:r w:rsidRPr="007F2EEA">
              <w:rPr>
                <w:rFonts w:ascii="Tahoma" w:hAnsi="Tahoma" w:cs="Tahoma"/>
                <w:szCs w:val="24"/>
              </w:rPr>
              <w:t>85%</w:t>
            </w:r>
          </w:p>
        </w:tc>
      </w:tr>
      <w:tr w:rsidR="0035456C" w:rsidRPr="007F2EEA" w14:paraId="183DF142" w14:textId="77777777" w:rsidTr="00D233C8">
        <w:trPr>
          <w:trHeight w:val="556"/>
        </w:trPr>
        <w:tc>
          <w:tcPr>
            <w:tcW w:w="223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1F1F1"/>
          </w:tcPr>
          <w:p w14:paraId="16B27328" w14:textId="77777777" w:rsidR="0035456C" w:rsidRPr="007F2EEA" w:rsidRDefault="0035456C" w:rsidP="00D233C8">
            <w:pPr>
              <w:rPr>
                <w:rFonts w:ascii="Tahoma" w:hAnsi="Tahoma" w:cs="Tahoma"/>
                <w:szCs w:val="24"/>
              </w:rPr>
            </w:pPr>
            <w:r w:rsidRPr="007F2EEA">
              <w:rPr>
                <w:rFonts w:ascii="Tahoma" w:hAnsi="Tahoma" w:cs="Tahoma"/>
                <w:szCs w:val="24"/>
              </w:rPr>
              <w:t>2026-27</w:t>
            </w:r>
          </w:p>
        </w:tc>
        <w:tc>
          <w:tcPr>
            <w:tcW w:w="45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6F88CC9" w14:textId="77777777" w:rsidR="0035456C" w:rsidRPr="007F2EEA" w:rsidRDefault="0035456C" w:rsidP="00D233C8">
            <w:pPr>
              <w:rPr>
                <w:rFonts w:ascii="Tahoma" w:hAnsi="Tahoma" w:cs="Tahoma"/>
                <w:szCs w:val="24"/>
              </w:rPr>
            </w:pPr>
            <w:r w:rsidRPr="007F2EEA">
              <w:rPr>
                <w:rFonts w:ascii="Tahoma" w:hAnsi="Tahoma" w:cs="Tahoma"/>
                <w:szCs w:val="24"/>
              </w:rPr>
              <w:t>85%</w:t>
            </w:r>
          </w:p>
        </w:tc>
      </w:tr>
      <w:tr w:rsidR="0035456C" w:rsidRPr="007F2EEA" w14:paraId="40FD00BF" w14:textId="77777777" w:rsidTr="00D233C8">
        <w:trPr>
          <w:trHeight w:val="556"/>
        </w:trPr>
        <w:tc>
          <w:tcPr>
            <w:tcW w:w="223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1F1F1"/>
          </w:tcPr>
          <w:p w14:paraId="1B5D3C95" w14:textId="77777777" w:rsidR="0035456C" w:rsidRPr="007F2EEA" w:rsidRDefault="0035456C" w:rsidP="00D233C8">
            <w:pPr>
              <w:rPr>
                <w:rFonts w:ascii="Tahoma" w:hAnsi="Tahoma" w:cs="Tahoma"/>
                <w:szCs w:val="24"/>
              </w:rPr>
            </w:pPr>
            <w:r w:rsidRPr="007F2EEA">
              <w:rPr>
                <w:rFonts w:ascii="Tahoma" w:hAnsi="Tahoma" w:cs="Tahoma"/>
                <w:szCs w:val="24"/>
              </w:rPr>
              <w:t>2027-28</w:t>
            </w:r>
          </w:p>
        </w:tc>
        <w:tc>
          <w:tcPr>
            <w:tcW w:w="45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2E9DE2B" w14:textId="77777777" w:rsidR="0035456C" w:rsidRPr="007F2EEA" w:rsidRDefault="0035456C" w:rsidP="00D233C8">
            <w:pPr>
              <w:rPr>
                <w:rFonts w:ascii="Tahoma" w:hAnsi="Tahoma" w:cs="Tahoma"/>
                <w:szCs w:val="24"/>
              </w:rPr>
            </w:pPr>
            <w:r w:rsidRPr="007F2EEA">
              <w:rPr>
                <w:rFonts w:ascii="Tahoma" w:hAnsi="Tahoma" w:cs="Tahoma"/>
                <w:szCs w:val="24"/>
              </w:rPr>
              <w:t>85%</w:t>
            </w:r>
          </w:p>
        </w:tc>
      </w:tr>
      <w:tr w:rsidR="0035456C" w:rsidRPr="007F2EEA" w14:paraId="64D40C44" w14:textId="77777777" w:rsidTr="00D233C8">
        <w:trPr>
          <w:trHeight w:val="556"/>
        </w:trPr>
        <w:tc>
          <w:tcPr>
            <w:tcW w:w="223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1F1F1"/>
          </w:tcPr>
          <w:p w14:paraId="45127328" w14:textId="77777777" w:rsidR="0035456C" w:rsidRPr="007F2EEA" w:rsidRDefault="0035456C" w:rsidP="00D233C8">
            <w:pPr>
              <w:rPr>
                <w:rFonts w:ascii="Tahoma" w:hAnsi="Tahoma" w:cs="Tahoma"/>
                <w:szCs w:val="24"/>
              </w:rPr>
            </w:pPr>
            <w:r w:rsidRPr="007F2EEA">
              <w:rPr>
                <w:rFonts w:ascii="Tahoma" w:hAnsi="Tahoma" w:cs="Tahoma"/>
                <w:szCs w:val="24"/>
              </w:rPr>
              <w:t>2028-29</w:t>
            </w:r>
          </w:p>
        </w:tc>
        <w:tc>
          <w:tcPr>
            <w:tcW w:w="45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FD8A237" w14:textId="77777777" w:rsidR="0035456C" w:rsidRPr="007F2EEA" w:rsidRDefault="0035456C" w:rsidP="00D233C8">
            <w:pPr>
              <w:rPr>
                <w:rFonts w:ascii="Tahoma" w:hAnsi="Tahoma" w:cs="Tahoma"/>
                <w:szCs w:val="24"/>
              </w:rPr>
            </w:pPr>
            <w:r w:rsidRPr="007F2EEA">
              <w:rPr>
                <w:rFonts w:ascii="Tahoma" w:hAnsi="Tahoma" w:cs="Tahoma"/>
                <w:szCs w:val="24"/>
              </w:rPr>
              <w:t>85%</w:t>
            </w:r>
          </w:p>
        </w:tc>
      </w:tr>
      <w:bookmarkEnd w:id="36"/>
    </w:tbl>
    <w:p w14:paraId="35E7894F" w14:textId="77777777" w:rsidR="0035456C" w:rsidRPr="007F2EEA" w:rsidRDefault="0035456C" w:rsidP="0035456C">
      <w:pPr>
        <w:rPr>
          <w:rFonts w:ascii="Tahoma" w:hAnsi="Tahoma" w:cs="Tahoma"/>
          <w:color w:val="000000" w:themeColor="text1"/>
        </w:rPr>
      </w:pPr>
    </w:p>
    <w:p w14:paraId="0E8B782A" w14:textId="0A0AE47A" w:rsidR="0035456C" w:rsidRPr="007F2EEA" w:rsidRDefault="0035456C" w:rsidP="0035456C">
      <w:pPr>
        <w:jc w:val="left"/>
        <w:rPr>
          <w:rFonts w:ascii="Tahoma" w:hAnsi="Tahoma" w:cs="Tahoma"/>
          <w:szCs w:val="24"/>
        </w:rPr>
      </w:pPr>
      <w:r w:rsidRPr="007F2EEA">
        <w:rPr>
          <w:rFonts w:ascii="Tahoma" w:hAnsi="Tahoma" w:cs="Tahoma"/>
          <w:b/>
          <w:bCs/>
          <w:color w:val="000000" w:themeColor="text1"/>
          <w:szCs w:val="24"/>
        </w:rPr>
        <w:t xml:space="preserve">PERFORMANCE MEASURE 2: </w:t>
      </w:r>
      <w:r w:rsidRPr="007F2EEA">
        <w:rPr>
          <w:rFonts w:ascii="Tahoma" w:hAnsi="Tahoma" w:cs="Tahoma"/>
          <w:szCs w:val="24"/>
        </w:rPr>
        <w:t xml:space="preserve">Increased and quick access to justice for Ontarians and increased efficiency and capacity in the human rights system through early resolution of human rights cases, reducing costs for applicants, respondents, and taxpayers, while lowering backlogs at the HRTO. </w:t>
      </w:r>
      <w:r>
        <w:rPr>
          <w:rFonts w:ascii="Tahoma" w:hAnsi="Tahoma" w:cs="Tahoma"/>
          <w:szCs w:val="24"/>
        </w:rPr>
        <w:br/>
      </w:r>
      <w:r>
        <w:rPr>
          <w:rFonts w:ascii="Tahoma" w:hAnsi="Tahoma" w:cs="Tahoma"/>
          <w:szCs w:val="24"/>
        </w:rPr>
        <w:br/>
      </w:r>
      <w:r w:rsidRPr="007F2EEA">
        <w:rPr>
          <w:rFonts w:ascii="Tahoma" w:hAnsi="Tahoma" w:cs="Tahoma"/>
          <w:szCs w:val="24"/>
        </w:rPr>
        <w:t xml:space="preserve">With the introduction of the HRTO’s mandatory mediation stage as of June 1, 2025, the HRLSC has worked to support the </w:t>
      </w:r>
      <w:r w:rsidR="00560241">
        <w:rPr>
          <w:rFonts w:ascii="Tahoma" w:hAnsi="Tahoma" w:cs="Tahoma"/>
          <w:szCs w:val="24"/>
        </w:rPr>
        <w:t>anticipat</w:t>
      </w:r>
      <w:r w:rsidR="00560241" w:rsidRPr="007F2EEA">
        <w:rPr>
          <w:rFonts w:ascii="Tahoma" w:hAnsi="Tahoma" w:cs="Tahoma"/>
          <w:szCs w:val="24"/>
        </w:rPr>
        <w:t>e</w:t>
      </w:r>
      <w:r w:rsidRPr="007F2EEA">
        <w:rPr>
          <w:rFonts w:ascii="Tahoma" w:hAnsi="Tahoma" w:cs="Tahoma"/>
          <w:szCs w:val="24"/>
        </w:rPr>
        <w:t>d growth of client inquiries about mediations. As mentioned above, the HRLSC receive</w:t>
      </w:r>
      <w:r w:rsidR="0016751E">
        <w:rPr>
          <w:rFonts w:ascii="Tahoma" w:hAnsi="Tahoma" w:cs="Tahoma"/>
          <w:szCs w:val="24"/>
        </w:rPr>
        <w:t>d</w:t>
      </w:r>
      <w:r w:rsidRPr="007F2EEA">
        <w:rPr>
          <w:rFonts w:ascii="Tahoma" w:hAnsi="Tahoma" w:cs="Tahoma"/>
          <w:szCs w:val="24"/>
        </w:rPr>
        <w:t xml:space="preserve"> a three-year grant from the </w:t>
      </w:r>
      <w:r w:rsidR="0016751E" w:rsidRPr="0016751E">
        <w:rPr>
          <w:rFonts w:ascii="Tahoma" w:hAnsi="Tahoma" w:cs="Tahoma"/>
          <w:szCs w:val="24"/>
        </w:rPr>
        <w:t>Law Foundation of Ontario</w:t>
      </w:r>
      <w:r w:rsidRPr="007F2EEA">
        <w:rPr>
          <w:rFonts w:ascii="Tahoma" w:hAnsi="Tahoma" w:cs="Tahoma"/>
          <w:szCs w:val="24"/>
        </w:rPr>
        <w:t xml:space="preserve"> to support MEET</w:t>
      </w:r>
      <w:r>
        <w:rPr>
          <w:rFonts w:ascii="Tahoma" w:hAnsi="Tahoma" w:cs="Tahoma"/>
          <w:szCs w:val="24"/>
        </w:rPr>
        <w:t xml:space="preserve"> and </w:t>
      </w:r>
      <w:r w:rsidRPr="007F2EEA">
        <w:rPr>
          <w:rFonts w:ascii="Tahoma" w:hAnsi="Tahoma" w:cs="Tahoma"/>
          <w:szCs w:val="24"/>
        </w:rPr>
        <w:t xml:space="preserve">EIMS, which includes legal advice and support services for early interventions and mediations.  </w:t>
      </w:r>
    </w:p>
    <w:p w14:paraId="178D9C48" w14:textId="77777777" w:rsidR="0035456C" w:rsidRPr="007F2EEA" w:rsidRDefault="0035456C" w:rsidP="0035456C">
      <w:pPr>
        <w:rPr>
          <w:rFonts w:ascii="Tahoma" w:hAnsi="Tahoma" w:cs="Tahoma"/>
          <w:b/>
          <w:bCs/>
          <w:szCs w:val="24"/>
        </w:rPr>
      </w:pPr>
      <w:r w:rsidRPr="007F2EEA">
        <w:rPr>
          <w:rFonts w:ascii="Tahoma" w:hAnsi="Tahoma" w:cs="Tahoma"/>
          <w:szCs w:val="24"/>
        </w:rPr>
        <w:lastRenderedPageBreak/>
        <w:t>Future projections for this performance measure remain dependent upon the retention of the HRLSC’s present complement of full-time legal staff and may vary in response to unforeseen environmental factors.</w:t>
      </w:r>
    </w:p>
    <w:p w14:paraId="2EB13266" w14:textId="77777777" w:rsidR="0035456C" w:rsidRPr="007F2EEA" w:rsidRDefault="0035456C" w:rsidP="0035456C">
      <w:pPr>
        <w:rPr>
          <w:rFonts w:ascii="Tahoma" w:hAnsi="Tahoma" w:cs="Tahoma"/>
          <w:b/>
          <w:bCs/>
        </w:rPr>
      </w:pPr>
    </w:p>
    <w:tbl>
      <w:tblPr>
        <w:tblW w:w="0" w:type="auto"/>
        <w:tblInd w:w="1322" w:type="dxa"/>
        <w:tblLayout w:type="fixed"/>
        <w:tblLook w:val="01E0" w:firstRow="1" w:lastRow="1" w:firstColumn="1" w:lastColumn="1" w:noHBand="0" w:noVBand="0"/>
      </w:tblPr>
      <w:tblGrid>
        <w:gridCol w:w="2340"/>
        <w:gridCol w:w="4755"/>
      </w:tblGrid>
      <w:tr w:rsidR="0035456C" w:rsidRPr="007F2EEA" w14:paraId="4379E821" w14:textId="77777777" w:rsidTr="00D233C8">
        <w:trPr>
          <w:trHeight w:val="630"/>
        </w:trPr>
        <w:tc>
          <w:tcPr>
            <w:tcW w:w="234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1F1F1"/>
          </w:tcPr>
          <w:p w14:paraId="5EE74E64" w14:textId="77777777" w:rsidR="0035456C" w:rsidRPr="007F2EEA" w:rsidRDefault="0035456C" w:rsidP="00D233C8">
            <w:pPr>
              <w:rPr>
                <w:rFonts w:ascii="Tahoma" w:hAnsi="Tahoma" w:cs="Tahoma"/>
                <w:b/>
                <w:bCs/>
                <w:szCs w:val="24"/>
              </w:rPr>
            </w:pPr>
            <w:bookmarkStart w:id="37" w:name="_Hlk211348865"/>
            <w:r w:rsidRPr="007F2EEA">
              <w:rPr>
                <w:rFonts w:ascii="Tahoma" w:hAnsi="Tahoma" w:cs="Tahoma"/>
                <w:b/>
                <w:bCs/>
                <w:szCs w:val="24"/>
              </w:rPr>
              <w:t>Year</w:t>
            </w:r>
          </w:p>
        </w:tc>
        <w:tc>
          <w:tcPr>
            <w:tcW w:w="47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AB73C46" w14:textId="77777777" w:rsidR="0035456C" w:rsidRPr="007F2EEA" w:rsidRDefault="0035456C" w:rsidP="00D233C8">
            <w:pPr>
              <w:rPr>
                <w:rFonts w:ascii="Tahoma" w:hAnsi="Tahoma" w:cs="Tahoma"/>
                <w:b/>
                <w:bCs/>
                <w:szCs w:val="24"/>
              </w:rPr>
            </w:pPr>
            <w:r w:rsidRPr="007F2EEA">
              <w:rPr>
                <w:rFonts w:ascii="Tahoma" w:hAnsi="Tahoma" w:cs="Tahoma"/>
                <w:b/>
                <w:bCs/>
                <w:szCs w:val="24"/>
              </w:rPr>
              <w:t>Performance Target</w:t>
            </w:r>
          </w:p>
          <w:p w14:paraId="1290437E" w14:textId="77777777" w:rsidR="0035456C" w:rsidRPr="007F2EEA" w:rsidRDefault="0035456C" w:rsidP="00D233C8">
            <w:pPr>
              <w:rPr>
                <w:rFonts w:ascii="Tahoma" w:hAnsi="Tahoma" w:cs="Tahoma"/>
                <w:b/>
                <w:bCs/>
                <w:szCs w:val="24"/>
              </w:rPr>
            </w:pPr>
            <w:r w:rsidRPr="007F2EEA">
              <w:rPr>
                <w:rFonts w:ascii="Tahoma" w:hAnsi="Tahoma" w:cs="Tahoma"/>
                <w:b/>
                <w:bCs/>
                <w:szCs w:val="24"/>
              </w:rPr>
              <w:t>Cases resolved at mediation stage:</w:t>
            </w:r>
          </w:p>
        </w:tc>
      </w:tr>
      <w:tr w:rsidR="0035456C" w:rsidRPr="007F2EEA" w14:paraId="6B7B9DB2" w14:textId="77777777" w:rsidTr="00D233C8">
        <w:trPr>
          <w:trHeight w:val="556"/>
        </w:trPr>
        <w:tc>
          <w:tcPr>
            <w:tcW w:w="234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1F1F1"/>
          </w:tcPr>
          <w:p w14:paraId="36CB0C09" w14:textId="77777777" w:rsidR="0035456C" w:rsidRPr="007F2EEA" w:rsidRDefault="0035456C" w:rsidP="00D233C8">
            <w:pPr>
              <w:rPr>
                <w:rFonts w:ascii="Tahoma" w:hAnsi="Tahoma" w:cs="Tahoma"/>
                <w:szCs w:val="24"/>
              </w:rPr>
            </w:pPr>
            <w:r w:rsidRPr="007F2EEA">
              <w:rPr>
                <w:rFonts w:ascii="Tahoma" w:hAnsi="Tahoma" w:cs="Tahoma"/>
                <w:szCs w:val="24"/>
              </w:rPr>
              <w:t>2025-26</w:t>
            </w:r>
          </w:p>
        </w:tc>
        <w:tc>
          <w:tcPr>
            <w:tcW w:w="47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6998B24" w14:textId="77777777" w:rsidR="0035456C" w:rsidRPr="007F2EEA" w:rsidRDefault="0035456C" w:rsidP="00D233C8">
            <w:pPr>
              <w:rPr>
                <w:rFonts w:ascii="Tahoma" w:hAnsi="Tahoma" w:cs="Tahoma"/>
                <w:szCs w:val="24"/>
              </w:rPr>
            </w:pPr>
            <w:r w:rsidRPr="007F2EEA">
              <w:rPr>
                <w:rFonts w:ascii="Tahoma" w:hAnsi="Tahoma" w:cs="Tahoma"/>
                <w:szCs w:val="24"/>
              </w:rPr>
              <w:t>65%</w:t>
            </w:r>
          </w:p>
        </w:tc>
      </w:tr>
      <w:tr w:rsidR="0035456C" w:rsidRPr="007F2EEA" w14:paraId="1E79D201" w14:textId="77777777" w:rsidTr="00D233C8">
        <w:trPr>
          <w:trHeight w:val="556"/>
        </w:trPr>
        <w:tc>
          <w:tcPr>
            <w:tcW w:w="234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1F1F1"/>
          </w:tcPr>
          <w:p w14:paraId="005DA9A8" w14:textId="77777777" w:rsidR="0035456C" w:rsidRPr="007F2EEA" w:rsidRDefault="0035456C" w:rsidP="00D233C8">
            <w:pPr>
              <w:rPr>
                <w:rFonts w:ascii="Tahoma" w:hAnsi="Tahoma" w:cs="Tahoma"/>
                <w:szCs w:val="24"/>
              </w:rPr>
            </w:pPr>
            <w:r w:rsidRPr="007F2EEA">
              <w:rPr>
                <w:rFonts w:ascii="Tahoma" w:hAnsi="Tahoma" w:cs="Tahoma"/>
                <w:szCs w:val="24"/>
              </w:rPr>
              <w:t>2026-27</w:t>
            </w:r>
          </w:p>
        </w:tc>
        <w:tc>
          <w:tcPr>
            <w:tcW w:w="47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4424C67" w14:textId="77777777" w:rsidR="0035456C" w:rsidRPr="007F2EEA" w:rsidRDefault="0035456C" w:rsidP="00D233C8">
            <w:pPr>
              <w:rPr>
                <w:rFonts w:ascii="Tahoma" w:hAnsi="Tahoma" w:cs="Tahoma"/>
                <w:szCs w:val="24"/>
              </w:rPr>
            </w:pPr>
            <w:r w:rsidRPr="007F2EEA">
              <w:rPr>
                <w:rFonts w:ascii="Tahoma" w:hAnsi="Tahoma" w:cs="Tahoma"/>
                <w:szCs w:val="24"/>
              </w:rPr>
              <w:t>70%</w:t>
            </w:r>
          </w:p>
        </w:tc>
      </w:tr>
      <w:tr w:rsidR="0035456C" w:rsidRPr="007F2EEA" w14:paraId="1C432CCA" w14:textId="77777777" w:rsidTr="00D233C8">
        <w:trPr>
          <w:trHeight w:val="556"/>
        </w:trPr>
        <w:tc>
          <w:tcPr>
            <w:tcW w:w="234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1F1F1"/>
          </w:tcPr>
          <w:p w14:paraId="427A3646" w14:textId="77777777" w:rsidR="0035456C" w:rsidRPr="007F2EEA" w:rsidRDefault="0035456C" w:rsidP="00D233C8">
            <w:pPr>
              <w:rPr>
                <w:rFonts w:ascii="Tahoma" w:hAnsi="Tahoma" w:cs="Tahoma"/>
                <w:szCs w:val="24"/>
              </w:rPr>
            </w:pPr>
            <w:r w:rsidRPr="007F2EEA">
              <w:rPr>
                <w:rFonts w:ascii="Tahoma" w:hAnsi="Tahoma" w:cs="Tahoma"/>
                <w:szCs w:val="24"/>
              </w:rPr>
              <w:t>2027-28</w:t>
            </w:r>
          </w:p>
        </w:tc>
        <w:tc>
          <w:tcPr>
            <w:tcW w:w="47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580E0F6" w14:textId="77777777" w:rsidR="0035456C" w:rsidRPr="007F2EEA" w:rsidRDefault="0035456C" w:rsidP="00D233C8">
            <w:pPr>
              <w:rPr>
                <w:rFonts w:ascii="Tahoma" w:hAnsi="Tahoma" w:cs="Tahoma"/>
                <w:szCs w:val="24"/>
              </w:rPr>
            </w:pPr>
            <w:r w:rsidRPr="007F2EEA">
              <w:rPr>
                <w:rFonts w:ascii="Tahoma" w:hAnsi="Tahoma" w:cs="Tahoma"/>
                <w:szCs w:val="24"/>
              </w:rPr>
              <w:t>70%</w:t>
            </w:r>
          </w:p>
        </w:tc>
      </w:tr>
      <w:tr w:rsidR="0035456C" w:rsidRPr="007F2EEA" w14:paraId="20275209" w14:textId="77777777" w:rsidTr="00D233C8">
        <w:trPr>
          <w:trHeight w:val="556"/>
        </w:trPr>
        <w:tc>
          <w:tcPr>
            <w:tcW w:w="234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1F1F1"/>
          </w:tcPr>
          <w:p w14:paraId="5819F8AE" w14:textId="77777777" w:rsidR="0035456C" w:rsidRPr="007F2EEA" w:rsidRDefault="0035456C" w:rsidP="00D233C8">
            <w:pPr>
              <w:rPr>
                <w:rFonts w:ascii="Tahoma" w:hAnsi="Tahoma" w:cs="Tahoma"/>
                <w:szCs w:val="24"/>
              </w:rPr>
            </w:pPr>
            <w:r w:rsidRPr="007F2EEA">
              <w:rPr>
                <w:rFonts w:ascii="Tahoma" w:hAnsi="Tahoma" w:cs="Tahoma"/>
                <w:szCs w:val="24"/>
              </w:rPr>
              <w:t>2028-29</w:t>
            </w:r>
          </w:p>
        </w:tc>
        <w:tc>
          <w:tcPr>
            <w:tcW w:w="47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76606FF" w14:textId="77777777" w:rsidR="0035456C" w:rsidRPr="007F2EEA" w:rsidRDefault="0035456C" w:rsidP="00D233C8">
            <w:pPr>
              <w:rPr>
                <w:rFonts w:ascii="Tahoma" w:hAnsi="Tahoma" w:cs="Tahoma"/>
                <w:szCs w:val="24"/>
              </w:rPr>
            </w:pPr>
            <w:r w:rsidRPr="007F2EEA">
              <w:rPr>
                <w:rFonts w:ascii="Tahoma" w:hAnsi="Tahoma" w:cs="Tahoma"/>
                <w:szCs w:val="24"/>
              </w:rPr>
              <w:t>70%</w:t>
            </w:r>
          </w:p>
        </w:tc>
      </w:tr>
      <w:bookmarkEnd w:id="37"/>
    </w:tbl>
    <w:p w14:paraId="1F82DE3E" w14:textId="77777777" w:rsidR="0035456C" w:rsidRPr="007F2EEA" w:rsidRDefault="0035456C" w:rsidP="0035456C">
      <w:pPr>
        <w:rPr>
          <w:rFonts w:ascii="Tahoma" w:hAnsi="Tahoma" w:cs="Tahoma"/>
          <w:b/>
          <w:bCs/>
        </w:rPr>
      </w:pPr>
    </w:p>
    <w:p w14:paraId="7A94A21F" w14:textId="77777777" w:rsidR="0035456C" w:rsidRPr="007F2EEA" w:rsidRDefault="0035456C" w:rsidP="0035456C">
      <w:pPr>
        <w:jc w:val="left"/>
        <w:rPr>
          <w:rFonts w:ascii="Tahoma" w:hAnsi="Tahoma" w:cs="Tahoma"/>
          <w:szCs w:val="24"/>
        </w:rPr>
      </w:pPr>
      <w:r w:rsidRPr="007F2EEA">
        <w:rPr>
          <w:rFonts w:ascii="Tahoma" w:hAnsi="Tahoma" w:cs="Tahoma"/>
          <w:b/>
          <w:bCs/>
          <w:color w:val="000000" w:themeColor="text1"/>
          <w:szCs w:val="24"/>
        </w:rPr>
        <w:t>PERFORMANCE MEASURE 3:</w:t>
      </w:r>
      <w:r w:rsidRPr="007F2EEA">
        <w:rPr>
          <w:rFonts w:ascii="Tahoma" w:hAnsi="Tahoma" w:cs="Tahoma"/>
          <w:b/>
          <w:bCs/>
          <w:color w:val="5D7F8D"/>
          <w:szCs w:val="24"/>
        </w:rPr>
        <w:t xml:space="preserve"> </w:t>
      </w:r>
      <w:r w:rsidRPr="007F2EEA">
        <w:rPr>
          <w:rFonts w:ascii="Tahoma" w:hAnsi="Tahoma" w:cs="Tahoma"/>
          <w:szCs w:val="24"/>
        </w:rPr>
        <w:t xml:space="preserve">Increased and quicker access to justice for Ontarians and increased efficiency and capacity in the human rights system by resolving cases at all stages of the application process, reducing costs for applicants, respondents, and taxpayers, while lowering backlogs at the HRTO. </w:t>
      </w:r>
      <w:r>
        <w:rPr>
          <w:rFonts w:ascii="Tahoma" w:hAnsi="Tahoma" w:cs="Tahoma"/>
          <w:szCs w:val="24"/>
        </w:rPr>
        <w:br/>
      </w:r>
      <w:r>
        <w:rPr>
          <w:rFonts w:ascii="Tahoma" w:hAnsi="Tahoma" w:cs="Tahoma"/>
          <w:szCs w:val="24"/>
        </w:rPr>
        <w:br/>
      </w:r>
      <w:r w:rsidRPr="007F2EEA">
        <w:rPr>
          <w:rFonts w:ascii="Tahoma" w:hAnsi="Tahoma" w:cs="Tahoma"/>
          <w:szCs w:val="24"/>
        </w:rPr>
        <w:t>This performance target aligns with updated government backlog-related priorities for operational service agencies.</w:t>
      </w:r>
      <w:r>
        <w:rPr>
          <w:rFonts w:ascii="Tahoma" w:hAnsi="Tahoma" w:cs="Tahoma"/>
          <w:szCs w:val="24"/>
        </w:rPr>
        <w:t xml:space="preserve"> A</w:t>
      </w:r>
      <w:r w:rsidRPr="007F2EEA">
        <w:rPr>
          <w:rFonts w:ascii="Tahoma" w:hAnsi="Tahoma" w:cs="Tahoma"/>
          <w:szCs w:val="24"/>
        </w:rPr>
        <w:t>s mentioned, the HRLSC’s MEET</w:t>
      </w:r>
      <w:r>
        <w:rPr>
          <w:rFonts w:ascii="Tahoma" w:hAnsi="Tahoma" w:cs="Tahoma"/>
          <w:szCs w:val="24"/>
        </w:rPr>
        <w:t xml:space="preserve"> and </w:t>
      </w:r>
      <w:r w:rsidRPr="007F2EEA">
        <w:rPr>
          <w:rFonts w:ascii="Tahoma" w:hAnsi="Tahoma" w:cs="Tahoma"/>
          <w:szCs w:val="24"/>
        </w:rPr>
        <w:t>EIM</w:t>
      </w:r>
      <w:r>
        <w:rPr>
          <w:rFonts w:ascii="Tahoma" w:hAnsi="Tahoma" w:cs="Tahoma"/>
          <w:szCs w:val="24"/>
        </w:rPr>
        <w:t>S</w:t>
      </w:r>
      <w:r w:rsidRPr="007F2EEA">
        <w:rPr>
          <w:rFonts w:ascii="Tahoma" w:hAnsi="Tahoma" w:cs="Tahoma"/>
          <w:szCs w:val="24"/>
        </w:rPr>
        <w:t xml:space="preserve"> </w:t>
      </w:r>
      <w:r>
        <w:rPr>
          <w:rFonts w:ascii="Tahoma" w:hAnsi="Tahoma" w:cs="Tahoma"/>
          <w:szCs w:val="24"/>
        </w:rPr>
        <w:t>programs</w:t>
      </w:r>
      <w:r w:rsidRPr="007F2EEA">
        <w:rPr>
          <w:rFonts w:ascii="Tahoma" w:hAnsi="Tahoma" w:cs="Tahoma"/>
          <w:szCs w:val="24"/>
        </w:rPr>
        <w:t xml:space="preserve"> should support this performance target.</w:t>
      </w:r>
    </w:p>
    <w:p w14:paraId="331C88E8" w14:textId="77777777" w:rsidR="0035456C" w:rsidRPr="007F2EEA" w:rsidRDefault="0035456C" w:rsidP="0035456C">
      <w:pPr>
        <w:rPr>
          <w:rFonts w:ascii="Tahoma" w:hAnsi="Tahoma" w:cs="Tahoma"/>
          <w:b/>
          <w:bCs/>
        </w:rPr>
      </w:pPr>
    </w:p>
    <w:tbl>
      <w:tblPr>
        <w:tblW w:w="0" w:type="auto"/>
        <w:tblInd w:w="1322" w:type="dxa"/>
        <w:tblLayout w:type="fixed"/>
        <w:tblLook w:val="01E0" w:firstRow="1" w:lastRow="1" w:firstColumn="1" w:lastColumn="1" w:noHBand="0" w:noVBand="0"/>
      </w:tblPr>
      <w:tblGrid>
        <w:gridCol w:w="2340"/>
        <w:gridCol w:w="4755"/>
      </w:tblGrid>
      <w:tr w:rsidR="0035456C" w:rsidRPr="007F2EEA" w14:paraId="1F311FC1" w14:textId="77777777" w:rsidTr="00D233C8">
        <w:trPr>
          <w:trHeight w:val="270"/>
        </w:trPr>
        <w:tc>
          <w:tcPr>
            <w:tcW w:w="234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1F1F1"/>
          </w:tcPr>
          <w:p w14:paraId="68BCF9AE" w14:textId="77777777" w:rsidR="0035456C" w:rsidRPr="007F2EEA" w:rsidRDefault="0035456C" w:rsidP="00D233C8">
            <w:pPr>
              <w:rPr>
                <w:rFonts w:ascii="Tahoma" w:hAnsi="Tahoma" w:cs="Tahoma"/>
                <w:b/>
                <w:bCs/>
                <w:szCs w:val="24"/>
              </w:rPr>
            </w:pPr>
            <w:bookmarkStart w:id="38" w:name="_Hlk211348890"/>
            <w:r w:rsidRPr="007F2EEA">
              <w:rPr>
                <w:rFonts w:ascii="Tahoma" w:hAnsi="Tahoma" w:cs="Tahoma"/>
                <w:b/>
                <w:bCs/>
                <w:szCs w:val="24"/>
              </w:rPr>
              <w:t>Year</w:t>
            </w:r>
          </w:p>
        </w:tc>
        <w:tc>
          <w:tcPr>
            <w:tcW w:w="47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4C37A67" w14:textId="77777777" w:rsidR="0035456C" w:rsidRPr="007F2EEA" w:rsidRDefault="0035456C" w:rsidP="00D233C8">
            <w:pPr>
              <w:rPr>
                <w:rFonts w:ascii="Tahoma" w:hAnsi="Tahoma" w:cs="Tahoma"/>
                <w:b/>
                <w:bCs/>
                <w:szCs w:val="24"/>
              </w:rPr>
            </w:pPr>
            <w:r w:rsidRPr="007F2EEA">
              <w:rPr>
                <w:rFonts w:ascii="Tahoma" w:hAnsi="Tahoma" w:cs="Tahoma"/>
                <w:b/>
                <w:bCs/>
                <w:szCs w:val="24"/>
              </w:rPr>
              <w:t>Performance Target</w:t>
            </w:r>
          </w:p>
          <w:p w14:paraId="4A3B945D" w14:textId="77777777" w:rsidR="0035456C" w:rsidRPr="007F2EEA" w:rsidRDefault="0035456C" w:rsidP="00D233C8">
            <w:pPr>
              <w:spacing w:after="0"/>
              <w:rPr>
                <w:rFonts w:ascii="Tahoma" w:hAnsi="Tahoma" w:cs="Tahoma"/>
                <w:b/>
                <w:bCs/>
                <w:szCs w:val="24"/>
              </w:rPr>
            </w:pPr>
            <w:r w:rsidRPr="007F2EEA">
              <w:rPr>
                <w:rFonts w:ascii="Tahoma" w:hAnsi="Tahoma" w:cs="Tahoma"/>
                <w:b/>
                <w:bCs/>
                <w:szCs w:val="24"/>
              </w:rPr>
              <w:t xml:space="preserve">Cases settled at any stage </w:t>
            </w:r>
          </w:p>
          <w:p w14:paraId="6AB7908B" w14:textId="77777777" w:rsidR="0035456C" w:rsidRPr="007F2EEA" w:rsidRDefault="0035456C" w:rsidP="00D233C8">
            <w:pPr>
              <w:rPr>
                <w:rFonts w:ascii="Tahoma" w:hAnsi="Tahoma" w:cs="Tahoma"/>
                <w:b/>
                <w:bCs/>
                <w:szCs w:val="24"/>
              </w:rPr>
            </w:pPr>
            <w:r w:rsidRPr="007F2EEA">
              <w:rPr>
                <w:rFonts w:ascii="Tahoma" w:hAnsi="Tahoma" w:cs="Tahoma"/>
                <w:b/>
                <w:bCs/>
                <w:szCs w:val="24"/>
              </w:rPr>
              <w:t>of the application process:</w:t>
            </w:r>
          </w:p>
        </w:tc>
      </w:tr>
      <w:tr w:rsidR="0035456C" w:rsidRPr="007F2EEA" w14:paraId="20AB1DB7" w14:textId="77777777" w:rsidTr="00D233C8">
        <w:trPr>
          <w:trHeight w:val="556"/>
        </w:trPr>
        <w:tc>
          <w:tcPr>
            <w:tcW w:w="234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1F1F1"/>
          </w:tcPr>
          <w:p w14:paraId="3A9C013C" w14:textId="77777777" w:rsidR="0035456C" w:rsidRPr="007F2EEA" w:rsidRDefault="0035456C" w:rsidP="00D233C8">
            <w:pPr>
              <w:rPr>
                <w:rFonts w:ascii="Tahoma" w:hAnsi="Tahoma" w:cs="Tahoma"/>
                <w:szCs w:val="24"/>
              </w:rPr>
            </w:pPr>
            <w:r w:rsidRPr="007F2EEA">
              <w:rPr>
                <w:rFonts w:ascii="Tahoma" w:hAnsi="Tahoma" w:cs="Tahoma"/>
                <w:szCs w:val="24"/>
              </w:rPr>
              <w:t>2025-26</w:t>
            </w:r>
          </w:p>
        </w:tc>
        <w:tc>
          <w:tcPr>
            <w:tcW w:w="47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DE837A3" w14:textId="77777777" w:rsidR="0035456C" w:rsidRPr="007F2EEA" w:rsidRDefault="0035456C" w:rsidP="00D233C8">
            <w:pPr>
              <w:rPr>
                <w:rFonts w:ascii="Tahoma" w:hAnsi="Tahoma" w:cs="Tahoma"/>
                <w:szCs w:val="24"/>
              </w:rPr>
            </w:pPr>
            <w:r w:rsidRPr="007F2EEA">
              <w:rPr>
                <w:rFonts w:ascii="Tahoma" w:hAnsi="Tahoma" w:cs="Tahoma"/>
                <w:szCs w:val="24"/>
              </w:rPr>
              <w:t>250</w:t>
            </w:r>
          </w:p>
        </w:tc>
      </w:tr>
      <w:tr w:rsidR="0035456C" w:rsidRPr="007F2EEA" w14:paraId="1F168389" w14:textId="77777777" w:rsidTr="00D233C8">
        <w:trPr>
          <w:trHeight w:val="556"/>
        </w:trPr>
        <w:tc>
          <w:tcPr>
            <w:tcW w:w="234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1F1F1"/>
          </w:tcPr>
          <w:p w14:paraId="5F9FC37B" w14:textId="77777777" w:rsidR="0035456C" w:rsidRPr="007F2EEA" w:rsidRDefault="0035456C" w:rsidP="00D233C8">
            <w:pPr>
              <w:rPr>
                <w:rFonts w:ascii="Tahoma" w:hAnsi="Tahoma" w:cs="Tahoma"/>
                <w:szCs w:val="24"/>
              </w:rPr>
            </w:pPr>
            <w:r w:rsidRPr="007F2EEA">
              <w:rPr>
                <w:rFonts w:ascii="Tahoma" w:hAnsi="Tahoma" w:cs="Tahoma"/>
                <w:szCs w:val="24"/>
              </w:rPr>
              <w:t>2026-27</w:t>
            </w:r>
          </w:p>
        </w:tc>
        <w:tc>
          <w:tcPr>
            <w:tcW w:w="47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F1B22E6" w14:textId="77777777" w:rsidR="0035456C" w:rsidRPr="007F2EEA" w:rsidRDefault="0035456C" w:rsidP="00D233C8">
            <w:pPr>
              <w:rPr>
                <w:rFonts w:ascii="Tahoma" w:hAnsi="Tahoma" w:cs="Tahoma"/>
                <w:szCs w:val="24"/>
              </w:rPr>
            </w:pPr>
            <w:r w:rsidRPr="007F2EEA">
              <w:rPr>
                <w:rFonts w:ascii="Tahoma" w:hAnsi="Tahoma" w:cs="Tahoma"/>
                <w:szCs w:val="24"/>
              </w:rPr>
              <w:t>250</w:t>
            </w:r>
          </w:p>
        </w:tc>
      </w:tr>
      <w:tr w:rsidR="0035456C" w:rsidRPr="007F2EEA" w14:paraId="4D2DD0B3" w14:textId="77777777" w:rsidTr="00D233C8">
        <w:trPr>
          <w:trHeight w:val="556"/>
        </w:trPr>
        <w:tc>
          <w:tcPr>
            <w:tcW w:w="234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1F1F1"/>
          </w:tcPr>
          <w:p w14:paraId="3DC0D82A" w14:textId="77777777" w:rsidR="0035456C" w:rsidRPr="007F2EEA" w:rsidRDefault="0035456C" w:rsidP="00D233C8">
            <w:pPr>
              <w:rPr>
                <w:rFonts w:ascii="Tahoma" w:hAnsi="Tahoma" w:cs="Tahoma"/>
                <w:szCs w:val="24"/>
              </w:rPr>
            </w:pPr>
            <w:r w:rsidRPr="007F2EEA">
              <w:rPr>
                <w:rFonts w:ascii="Tahoma" w:hAnsi="Tahoma" w:cs="Tahoma"/>
                <w:szCs w:val="24"/>
              </w:rPr>
              <w:t>2027-28</w:t>
            </w:r>
          </w:p>
        </w:tc>
        <w:tc>
          <w:tcPr>
            <w:tcW w:w="47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A31A258" w14:textId="77777777" w:rsidR="0035456C" w:rsidRPr="007F2EEA" w:rsidRDefault="0035456C" w:rsidP="00D233C8">
            <w:pPr>
              <w:rPr>
                <w:rFonts w:ascii="Tahoma" w:hAnsi="Tahoma" w:cs="Tahoma"/>
                <w:szCs w:val="24"/>
              </w:rPr>
            </w:pPr>
            <w:r w:rsidRPr="007F2EEA">
              <w:rPr>
                <w:rFonts w:ascii="Tahoma" w:hAnsi="Tahoma" w:cs="Tahoma"/>
                <w:szCs w:val="24"/>
              </w:rPr>
              <w:t>300</w:t>
            </w:r>
          </w:p>
        </w:tc>
      </w:tr>
      <w:tr w:rsidR="0035456C" w:rsidRPr="007F2EEA" w14:paraId="60A58316" w14:textId="77777777" w:rsidTr="00D233C8">
        <w:trPr>
          <w:trHeight w:val="556"/>
        </w:trPr>
        <w:tc>
          <w:tcPr>
            <w:tcW w:w="234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1F1F1"/>
          </w:tcPr>
          <w:p w14:paraId="71AC4ED9" w14:textId="77777777" w:rsidR="0035456C" w:rsidRPr="007F2EEA" w:rsidRDefault="0035456C" w:rsidP="00D233C8">
            <w:pPr>
              <w:rPr>
                <w:rFonts w:ascii="Tahoma" w:hAnsi="Tahoma" w:cs="Tahoma"/>
                <w:szCs w:val="24"/>
              </w:rPr>
            </w:pPr>
            <w:r w:rsidRPr="007F2EEA">
              <w:rPr>
                <w:rFonts w:ascii="Tahoma" w:hAnsi="Tahoma" w:cs="Tahoma"/>
                <w:szCs w:val="24"/>
              </w:rPr>
              <w:t>2028-29</w:t>
            </w:r>
          </w:p>
        </w:tc>
        <w:tc>
          <w:tcPr>
            <w:tcW w:w="47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A59C347" w14:textId="77777777" w:rsidR="0035456C" w:rsidRPr="007F2EEA" w:rsidRDefault="0035456C" w:rsidP="00D233C8">
            <w:pPr>
              <w:rPr>
                <w:rFonts w:ascii="Tahoma" w:hAnsi="Tahoma" w:cs="Tahoma"/>
                <w:szCs w:val="24"/>
              </w:rPr>
            </w:pPr>
            <w:r w:rsidRPr="007F2EEA">
              <w:rPr>
                <w:rFonts w:ascii="Tahoma" w:hAnsi="Tahoma" w:cs="Tahoma"/>
                <w:szCs w:val="24"/>
              </w:rPr>
              <w:t>300</w:t>
            </w:r>
          </w:p>
        </w:tc>
      </w:tr>
      <w:bookmarkEnd w:id="38"/>
    </w:tbl>
    <w:p w14:paraId="48A2CC6B" w14:textId="77777777" w:rsidR="0035456C" w:rsidRPr="007F2EEA" w:rsidRDefault="0035456C" w:rsidP="0035456C">
      <w:pPr>
        <w:rPr>
          <w:rFonts w:ascii="Tahoma" w:hAnsi="Tahoma" w:cs="Tahoma"/>
          <w:b/>
          <w:bCs/>
        </w:rPr>
      </w:pPr>
    </w:p>
    <w:p w14:paraId="2888EE27" w14:textId="77777777" w:rsidR="0035456C" w:rsidRPr="007F2EEA" w:rsidRDefault="0035456C" w:rsidP="0035456C">
      <w:pPr>
        <w:rPr>
          <w:rFonts w:ascii="Tahoma" w:hAnsi="Tahoma" w:cs="Tahoma"/>
          <w:szCs w:val="24"/>
        </w:rPr>
      </w:pPr>
      <w:r w:rsidRPr="007F2EEA">
        <w:rPr>
          <w:rFonts w:ascii="Tahoma" w:hAnsi="Tahoma" w:cs="Tahoma"/>
          <w:b/>
          <w:bCs/>
          <w:color w:val="000000" w:themeColor="text1"/>
          <w:szCs w:val="24"/>
        </w:rPr>
        <w:lastRenderedPageBreak/>
        <w:t>PERFORMANCE MEASURE 4:</w:t>
      </w:r>
      <w:r w:rsidRPr="007F2EEA">
        <w:rPr>
          <w:rFonts w:ascii="Tahoma" w:hAnsi="Tahoma" w:cs="Tahoma"/>
          <w:b/>
          <w:bCs/>
          <w:color w:val="000000" w:themeColor="text1"/>
        </w:rPr>
        <w:t xml:space="preserve"> </w:t>
      </w:r>
      <w:r w:rsidRPr="007F2EEA">
        <w:rPr>
          <w:rFonts w:ascii="Tahoma" w:hAnsi="Tahoma" w:cs="Tahoma"/>
          <w:szCs w:val="24"/>
        </w:rPr>
        <w:t>Increased and quicker access to justice for Ontarians</w:t>
      </w:r>
      <w:r>
        <w:rPr>
          <w:rFonts w:ascii="Tahoma" w:hAnsi="Tahoma" w:cs="Tahoma"/>
          <w:szCs w:val="24"/>
        </w:rPr>
        <w:t>,</w:t>
      </w:r>
      <w:r w:rsidRPr="007F2EEA">
        <w:rPr>
          <w:rFonts w:ascii="Tahoma" w:hAnsi="Tahoma" w:cs="Tahoma"/>
          <w:szCs w:val="24"/>
        </w:rPr>
        <w:t xml:space="preserve"> and increased efficiency and capacity in the human rights system by resolving meritorious claims at the HRTO hearing without the need for full litigation, reducing costs for applicants, respondents, and taxpayers.</w:t>
      </w:r>
      <w:r>
        <w:rPr>
          <w:rFonts w:ascii="Tahoma" w:hAnsi="Tahoma" w:cs="Tahoma"/>
          <w:szCs w:val="24"/>
        </w:rPr>
        <w:t xml:space="preserve"> (</w:t>
      </w:r>
      <w:bookmarkStart w:id="39" w:name="_Hlk214618751"/>
      <w:r w:rsidRPr="007F2EEA">
        <w:rPr>
          <w:rFonts w:ascii="Tahoma" w:hAnsi="Tahoma" w:cs="Tahoma"/>
          <w:szCs w:val="24"/>
        </w:rPr>
        <w:t>A settlement counts as occurring at the beginning of a hearing when an applicant represented by the HRLSC agrees to a negotiated settlement following the HRTO’s mandatory mediation stage and before the resolution of a hearing resulting in a decision.</w:t>
      </w:r>
      <w:r>
        <w:rPr>
          <w:rFonts w:ascii="Tahoma" w:hAnsi="Tahoma" w:cs="Tahoma"/>
          <w:szCs w:val="24"/>
        </w:rPr>
        <w:t>)</w:t>
      </w:r>
    </w:p>
    <w:bookmarkEnd w:id="39"/>
    <w:p w14:paraId="28251A5F" w14:textId="77777777" w:rsidR="0035456C" w:rsidRPr="007F2EEA" w:rsidRDefault="0035456C" w:rsidP="0035456C">
      <w:pPr>
        <w:rPr>
          <w:rFonts w:ascii="Tahoma" w:hAnsi="Tahoma" w:cs="Tahoma"/>
          <w:b/>
          <w:bCs/>
        </w:rPr>
      </w:pPr>
      <w:r w:rsidRPr="007F2EEA">
        <w:rPr>
          <w:rFonts w:ascii="Tahoma" w:hAnsi="Tahoma" w:cs="Tahoma"/>
          <w:szCs w:val="24"/>
        </w:rPr>
        <w:t>As with projected performance targets for cases resolved at mediation, these settlement numbers will be based upon the retention or expansion of the HRLSC’s current legal counsel and may vary in response to unforeseen environmental factors.</w:t>
      </w:r>
    </w:p>
    <w:p w14:paraId="32717DF0" w14:textId="77777777" w:rsidR="0035456C" w:rsidRPr="007F2EEA" w:rsidRDefault="0035456C" w:rsidP="0035456C">
      <w:pPr>
        <w:rPr>
          <w:rFonts w:ascii="Tahoma" w:hAnsi="Tahoma" w:cs="Tahoma"/>
          <w:b/>
          <w:bCs/>
        </w:rPr>
      </w:pPr>
    </w:p>
    <w:tbl>
      <w:tblPr>
        <w:tblW w:w="0" w:type="auto"/>
        <w:tblInd w:w="1322" w:type="dxa"/>
        <w:tblLayout w:type="fixed"/>
        <w:tblLook w:val="01E0" w:firstRow="1" w:lastRow="1" w:firstColumn="1" w:lastColumn="1" w:noHBand="0" w:noVBand="0"/>
      </w:tblPr>
      <w:tblGrid>
        <w:gridCol w:w="2340"/>
        <w:gridCol w:w="4755"/>
      </w:tblGrid>
      <w:tr w:rsidR="0035456C" w:rsidRPr="007F2EEA" w14:paraId="0BCBE5E3" w14:textId="77777777" w:rsidTr="00D233C8">
        <w:trPr>
          <w:trHeight w:val="270"/>
        </w:trPr>
        <w:tc>
          <w:tcPr>
            <w:tcW w:w="234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1F1F1"/>
          </w:tcPr>
          <w:p w14:paraId="46F92858" w14:textId="77777777" w:rsidR="0035456C" w:rsidRPr="007F2EEA" w:rsidRDefault="0035456C" w:rsidP="00D233C8">
            <w:pPr>
              <w:rPr>
                <w:rFonts w:ascii="Tahoma" w:hAnsi="Tahoma" w:cs="Tahoma"/>
                <w:b/>
                <w:bCs/>
                <w:szCs w:val="24"/>
              </w:rPr>
            </w:pPr>
            <w:bookmarkStart w:id="40" w:name="_Hlk211348915"/>
            <w:r w:rsidRPr="007F2EEA">
              <w:rPr>
                <w:rFonts w:ascii="Tahoma" w:hAnsi="Tahoma" w:cs="Tahoma"/>
                <w:b/>
                <w:bCs/>
                <w:szCs w:val="24"/>
              </w:rPr>
              <w:t>Year</w:t>
            </w:r>
          </w:p>
        </w:tc>
        <w:tc>
          <w:tcPr>
            <w:tcW w:w="47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F8D8EBC" w14:textId="77777777" w:rsidR="0035456C" w:rsidRPr="007F2EEA" w:rsidRDefault="0035456C" w:rsidP="00D233C8">
            <w:pPr>
              <w:rPr>
                <w:rFonts w:ascii="Tahoma" w:hAnsi="Tahoma" w:cs="Tahoma"/>
                <w:b/>
                <w:bCs/>
                <w:szCs w:val="24"/>
              </w:rPr>
            </w:pPr>
            <w:r w:rsidRPr="007F2EEA">
              <w:rPr>
                <w:rFonts w:ascii="Tahoma" w:hAnsi="Tahoma" w:cs="Tahoma"/>
                <w:b/>
                <w:bCs/>
                <w:szCs w:val="24"/>
              </w:rPr>
              <w:t>Performance Target</w:t>
            </w:r>
          </w:p>
          <w:p w14:paraId="54A9A92C" w14:textId="77777777" w:rsidR="0035456C" w:rsidRPr="007F2EEA" w:rsidRDefault="0035456C" w:rsidP="00D233C8">
            <w:pPr>
              <w:rPr>
                <w:rFonts w:ascii="Tahoma" w:hAnsi="Tahoma" w:cs="Tahoma"/>
                <w:b/>
                <w:bCs/>
                <w:szCs w:val="24"/>
              </w:rPr>
            </w:pPr>
            <w:r w:rsidRPr="007F2EEA">
              <w:rPr>
                <w:rFonts w:ascii="Tahoma" w:hAnsi="Tahoma" w:cs="Tahoma"/>
                <w:b/>
                <w:bCs/>
                <w:szCs w:val="24"/>
              </w:rPr>
              <w:t>Cases settled at beginning of hearing:</w:t>
            </w:r>
          </w:p>
        </w:tc>
      </w:tr>
      <w:tr w:rsidR="0035456C" w:rsidRPr="007F2EEA" w14:paraId="5BD13E7A" w14:textId="77777777" w:rsidTr="00D233C8">
        <w:trPr>
          <w:trHeight w:val="556"/>
        </w:trPr>
        <w:tc>
          <w:tcPr>
            <w:tcW w:w="234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1F1F1"/>
          </w:tcPr>
          <w:p w14:paraId="283EF455" w14:textId="77777777" w:rsidR="0035456C" w:rsidRPr="007F2EEA" w:rsidRDefault="0035456C" w:rsidP="00D233C8">
            <w:pPr>
              <w:rPr>
                <w:rFonts w:ascii="Tahoma" w:hAnsi="Tahoma" w:cs="Tahoma"/>
                <w:szCs w:val="24"/>
              </w:rPr>
            </w:pPr>
            <w:r w:rsidRPr="007F2EEA">
              <w:rPr>
                <w:rFonts w:ascii="Tahoma" w:hAnsi="Tahoma" w:cs="Tahoma"/>
                <w:szCs w:val="24"/>
              </w:rPr>
              <w:t>2025-26</w:t>
            </w:r>
          </w:p>
        </w:tc>
        <w:tc>
          <w:tcPr>
            <w:tcW w:w="47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2302391" w14:textId="77777777" w:rsidR="0035456C" w:rsidRPr="007F2EEA" w:rsidRDefault="0035456C" w:rsidP="00D233C8">
            <w:pPr>
              <w:rPr>
                <w:rFonts w:ascii="Tahoma" w:hAnsi="Tahoma" w:cs="Tahoma"/>
                <w:szCs w:val="24"/>
              </w:rPr>
            </w:pPr>
            <w:r w:rsidRPr="007F2EEA">
              <w:rPr>
                <w:rFonts w:ascii="Tahoma" w:hAnsi="Tahoma" w:cs="Tahoma"/>
                <w:szCs w:val="24"/>
              </w:rPr>
              <w:t>80%</w:t>
            </w:r>
          </w:p>
        </w:tc>
      </w:tr>
      <w:tr w:rsidR="0035456C" w:rsidRPr="007F2EEA" w14:paraId="543051E5" w14:textId="77777777" w:rsidTr="00D233C8">
        <w:trPr>
          <w:trHeight w:val="556"/>
        </w:trPr>
        <w:tc>
          <w:tcPr>
            <w:tcW w:w="234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1F1F1"/>
          </w:tcPr>
          <w:p w14:paraId="0556AF22" w14:textId="77777777" w:rsidR="0035456C" w:rsidRPr="007F2EEA" w:rsidRDefault="0035456C" w:rsidP="00D233C8">
            <w:pPr>
              <w:rPr>
                <w:rFonts w:ascii="Tahoma" w:hAnsi="Tahoma" w:cs="Tahoma"/>
                <w:szCs w:val="24"/>
              </w:rPr>
            </w:pPr>
            <w:r w:rsidRPr="007F2EEA">
              <w:rPr>
                <w:rFonts w:ascii="Tahoma" w:hAnsi="Tahoma" w:cs="Tahoma"/>
                <w:szCs w:val="24"/>
              </w:rPr>
              <w:t>2026-27</w:t>
            </w:r>
          </w:p>
        </w:tc>
        <w:tc>
          <w:tcPr>
            <w:tcW w:w="47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9895289" w14:textId="77777777" w:rsidR="0035456C" w:rsidRPr="007F2EEA" w:rsidRDefault="0035456C" w:rsidP="00D233C8">
            <w:pPr>
              <w:rPr>
                <w:rFonts w:ascii="Tahoma" w:hAnsi="Tahoma" w:cs="Tahoma"/>
                <w:szCs w:val="24"/>
              </w:rPr>
            </w:pPr>
            <w:r w:rsidRPr="007F2EEA">
              <w:rPr>
                <w:rFonts w:ascii="Tahoma" w:hAnsi="Tahoma" w:cs="Tahoma"/>
                <w:szCs w:val="24"/>
              </w:rPr>
              <w:t>85%</w:t>
            </w:r>
          </w:p>
        </w:tc>
      </w:tr>
      <w:tr w:rsidR="0035456C" w:rsidRPr="007F2EEA" w14:paraId="74180D42" w14:textId="77777777" w:rsidTr="00D233C8">
        <w:trPr>
          <w:trHeight w:val="556"/>
        </w:trPr>
        <w:tc>
          <w:tcPr>
            <w:tcW w:w="234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1F1F1"/>
          </w:tcPr>
          <w:p w14:paraId="5CC2AF42" w14:textId="77777777" w:rsidR="0035456C" w:rsidRPr="007F2EEA" w:rsidRDefault="0035456C" w:rsidP="00D233C8">
            <w:pPr>
              <w:rPr>
                <w:rFonts w:ascii="Tahoma" w:hAnsi="Tahoma" w:cs="Tahoma"/>
                <w:szCs w:val="24"/>
              </w:rPr>
            </w:pPr>
            <w:r w:rsidRPr="007F2EEA">
              <w:rPr>
                <w:rFonts w:ascii="Tahoma" w:hAnsi="Tahoma" w:cs="Tahoma"/>
                <w:szCs w:val="24"/>
              </w:rPr>
              <w:t>2027-28</w:t>
            </w:r>
          </w:p>
        </w:tc>
        <w:tc>
          <w:tcPr>
            <w:tcW w:w="47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3CA547D" w14:textId="77777777" w:rsidR="0035456C" w:rsidRPr="007F2EEA" w:rsidRDefault="0035456C" w:rsidP="00D233C8">
            <w:pPr>
              <w:rPr>
                <w:rFonts w:ascii="Tahoma" w:hAnsi="Tahoma" w:cs="Tahoma"/>
                <w:szCs w:val="24"/>
              </w:rPr>
            </w:pPr>
            <w:r w:rsidRPr="007F2EEA">
              <w:rPr>
                <w:rFonts w:ascii="Tahoma" w:hAnsi="Tahoma" w:cs="Tahoma"/>
                <w:szCs w:val="24"/>
              </w:rPr>
              <w:t>85%</w:t>
            </w:r>
          </w:p>
        </w:tc>
      </w:tr>
      <w:tr w:rsidR="0035456C" w:rsidRPr="007F2EEA" w14:paraId="2E735926" w14:textId="77777777" w:rsidTr="00D233C8">
        <w:trPr>
          <w:trHeight w:val="556"/>
        </w:trPr>
        <w:tc>
          <w:tcPr>
            <w:tcW w:w="234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1F1F1"/>
          </w:tcPr>
          <w:p w14:paraId="59C1929D" w14:textId="77777777" w:rsidR="0035456C" w:rsidRPr="007F2EEA" w:rsidRDefault="0035456C" w:rsidP="00D233C8">
            <w:pPr>
              <w:rPr>
                <w:rFonts w:ascii="Tahoma" w:hAnsi="Tahoma" w:cs="Tahoma"/>
                <w:szCs w:val="24"/>
              </w:rPr>
            </w:pPr>
            <w:r w:rsidRPr="007F2EEA">
              <w:rPr>
                <w:rFonts w:ascii="Tahoma" w:hAnsi="Tahoma" w:cs="Tahoma"/>
                <w:szCs w:val="24"/>
              </w:rPr>
              <w:t>2028-29</w:t>
            </w:r>
          </w:p>
        </w:tc>
        <w:tc>
          <w:tcPr>
            <w:tcW w:w="47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22271C4" w14:textId="77777777" w:rsidR="0035456C" w:rsidRPr="007F2EEA" w:rsidRDefault="0035456C" w:rsidP="00D233C8">
            <w:pPr>
              <w:rPr>
                <w:rFonts w:ascii="Tahoma" w:hAnsi="Tahoma" w:cs="Tahoma"/>
                <w:szCs w:val="24"/>
              </w:rPr>
            </w:pPr>
            <w:r w:rsidRPr="007F2EEA">
              <w:rPr>
                <w:rFonts w:ascii="Tahoma" w:hAnsi="Tahoma" w:cs="Tahoma"/>
                <w:szCs w:val="24"/>
              </w:rPr>
              <w:t>85%</w:t>
            </w:r>
          </w:p>
        </w:tc>
      </w:tr>
      <w:bookmarkEnd w:id="40"/>
    </w:tbl>
    <w:p w14:paraId="1A2FE4D8" w14:textId="77777777" w:rsidR="0035456C" w:rsidRPr="007F2EEA" w:rsidRDefault="0035456C" w:rsidP="0035456C">
      <w:pPr>
        <w:rPr>
          <w:rFonts w:ascii="Tahoma" w:hAnsi="Tahoma" w:cs="Tahoma"/>
          <w:b/>
          <w:bCs/>
        </w:rPr>
      </w:pPr>
    </w:p>
    <w:p w14:paraId="3A6AE45F" w14:textId="77777777" w:rsidR="0035456C" w:rsidRPr="007F2EEA" w:rsidRDefault="0035456C" w:rsidP="0035456C">
      <w:pPr>
        <w:rPr>
          <w:rFonts w:ascii="Tahoma" w:hAnsi="Tahoma" w:cs="Tahoma"/>
          <w:b/>
          <w:bCs/>
        </w:rPr>
      </w:pPr>
      <w:r w:rsidRPr="007F2EEA">
        <w:rPr>
          <w:rFonts w:ascii="Tahoma" w:hAnsi="Tahoma" w:cs="Tahoma"/>
          <w:b/>
          <w:bCs/>
          <w:color w:val="000000" w:themeColor="text1"/>
          <w:szCs w:val="24"/>
        </w:rPr>
        <w:t>PERFORMANCE MEASURE 5:</w:t>
      </w:r>
      <w:r w:rsidRPr="007F2EEA">
        <w:rPr>
          <w:rFonts w:ascii="Tahoma" w:hAnsi="Tahoma" w:cs="Tahoma"/>
          <w:b/>
          <w:bCs/>
          <w:color w:val="5D7F8D"/>
        </w:rPr>
        <w:t xml:space="preserve"> </w:t>
      </w:r>
      <w:r w:rsidRPr="007F2EEA">
        <w:rPr>
          <w:rFonts w:ascii="Tahoma" w:hAnsi="Tahoma" w:cs="Tahoma"/>
          <w:szCs w:val="24"/>
        </w:rPr>
        <w:t>High quality legal services are provided to Ontarians who have experienced discrimination, an objective in line with government emphasis on tracking client satisfaction and making service-delivery adjustments when needed.</w:t>
      </w:r>
      <w:r w:rsidRPr="007F2EEA">
        <w:rPr>
          <w:rFonts w:ascii="Tahoma" w:hAnsi="Tahoma" w:cs="Tahoma"/>
          <w:b/>
          <w:bCs/>
        </w:rPr>
        <w:t xml:space="preserve"> </w:t>
      </w:r>
    </w:p>
    <w:p w14:paraId="31C7E94E" w14:textId="7D990D56" w:rsidR="0035456C" w:rsidRPr="007F2EEA" w:rsidRDefault="0035456C" w:rsidP="0035456C">
      <w:pPr>
        <w:rPr>
          <w:rFonts w:ascii="Tahoma" w:hAnsi="Tahoma" w:cs="Tahoma"/>
          <w:szCs w:val="24"/>
        </w:rPr>
      </w:pPr>
      <w:r w:rsidRPr="007F2EEA">
        <w:rPr>
          <w:rFonts w:ascii="Tahoma" w:hAnsi="Tahoma" w:cs="Tahoma"/>
          <w:szCs w:val="24"/>
        </w:rPr>
        <w:t>In the 202</w:t>
      </w:r>
      <w:r w:rsidR="0016189E">
        <w:rPr>
          <w:rFonts w:ascii="Tahoma" w:hAnsi="Tahoma" w:cs="Tahoma"/>
          <w:szCs w:val="24"/>
        </w:rPr>
        <w:t>5</w:t>
      </w:r>
      <w:r w:rsidRPr="007F2EEA">
        <w:rPr>
          <w:rFonts w:ascii="Tahoma" w:hAnsi="Tahoma" w:cs="Tahoma"/>
          <w:szCs w:val="24"/>
        </w:rPr>
        <w:t>-202</w:t>
      </w:r>
      <w:r w:rsidR="0016189E">
        <w:rPr>
          <w:rFonts w:ascii="Tahoma" w:hAnsi="Tahoma" w:cs="Tahoma"/>
          <w:szCs w:val="24"/>
        </w:rPr>
        <w:t>6</w:t>
      </w:r>
      <w:r w:rsidRPr="007F2EEA">
        <w:rPr>
          <w:rFonts w:ascii="Tahoma" w:hAnsi="Tahoma" w:cs="Tahoma"/>
          <w:szCs w:val="24"/>
        </w:rPr>
        <w:t xml:space="preserve"> fiscal period, the HRLSC has expanded the range of responses available in its client satisfaction surveys. This expanded survey now includes the options for responding clients to select either “very poor”, “poor”, “adequate”, “good” or “very good.”</w:t>
      </w:r>
    </w:p>
    <w:p w14:paraId="5D4E122D" w14:textId="77777777" w:rsidR="0035456C" w:rsidRPr="007F2EEA" w:rsidRDefault="0035456C" w:rsidP="0035456C">
      <w:pPr>
        <w:rPr>
          <w:rFonts w:ascii="Tahoma" w:hAnsi="Tahoma" w:cs="Tahoma"/>
          <w:b/>
          <w:bCs/>
        </w:rPr>
      </w:pPr>
    </w:p>
    <w:tbl>
      <w:tblPr>
        <w:tblW w:w="0" w:type="auto"/>
        <w:tblInd w:w="1322" w:type="dxa"/>
        <w:tblLayout w:type="fixed"/>
        <w:tblLook w:val="01E0" w:firstRow="1" w:lastRow="1" w:firstColumn="1" w:lastColumn="1" w:noHBand="0" w:noVBand="0"/>
      </w:tblPr>
      <w:tblGrid>
        <w:gridCol w:w="2340"/>
        <w:gridCol w:w="4890"/>
      </w:tblGrid>
      <w:tr w:rsidR="0035456C" w:rsidRPr="007F2EEA" w14:paraId="346188E0" w14:textId="77777777" w:rsidTr="00D233C8">
        <w:trPr>
          <w:trHeight w:val="270"/>
        </w:trPr>
        <w:tc>
          <w:tcPr>
            <w:tcW w:w="234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1F1F1"/>
          </w:tcPr>
          <w:p w14:paraId="171C3512" w14:textId="77777777" w:rsidR="0035456C" w:rsidRPr="007F2EEA" w:rsidRDefault="0035456C" w:rsidP="00D233C8">
            <w:pPr>
              <w:rPr>
                <w:rFonts w:ascii="Tahoma" w:hAnsi="Tahoma" w:cs="Tahoma"/>
                <w:b/>
                <w:bCs/>
                <w:szCs w:val="24"/>
              </w:rPr>
            </w:pPr>
            <w:bookmarkStart w:id="41" w:name="_Hlk211348940"/>
            <w:r w:rsidRPr="007F2EEA">
              <w:rPr>
                <w:rFonts w:ascii="Tahoma" w:hAnsi="Tahoma" w:cs="Tahoma"/>
                <w:b/>
                <w:bCs/>
                <w:szCs w:val="24"/>
              </w:rPr>
              <w:t>Year</w:t>
            </w:r>
          </w:p>
        </w:tc>
        <w:tc>
          <w:tcPr>
            <w:tcW w:w="48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02CBC85" w14:textId="77777777" w:rsidR="0035456C" w:rsidRPr="007F2EEA" w:rsidRDefault="0035456C" w:rsidP="00D233C8">
            <w:pPr>
              <w:rPr>
                <w:rFonts w:ascii="Tahoma" w:hAnsi="Tahoma" w:cs="Tahoma"/>
                <w:b/>
                <w:bCs/>
                <w:szCs w:val="24"/>
              </w:rPr>
            </w:pPr>
            <w:r w:rsidRPr="007F2EEA">
              <w:rPr>
                <w:rFonts w:ascii="Tahoma" w:hAnsi="Tahoma" w:cs="Tahoma"/>
                <w:b/>
                <w:bCs/>
                <w:szCs w:val="24"/>
              </w:rPr>
              <w:t>Performance Target</w:t>
            </w:r>
          </w:p>
          <w:p w14:paraId="3F491102" w14:textId="77777777" w:rsidR="0035456C" w:rsidRPr="007F2EEA" w:rsidRDefault="0035456C" w:rsidP="00D233C8">
            <w:pPr>
              <w:spacing w:after="0"/>
              <w:rPr>
                <w:rFonts w:ascii="Tahoma" w:hAnsi="Tahoma" w:cs="Tahoma"/>
                <w:b/>
                <w:bCs/>
                <w:szCs w:val="24"/>
              </w:rPr>
            </w:pPr>
            <w:r w:rsidRPr="007F2EEA">
              <w:rPr>
                <w:rFonts w:ascii="Tahoma" w:hAnsi="Tahoma" w:cs="Tahoma"/>
                <w:b/>
                <w:bCs/>
                <w:szCs w:val="24"/>
              </w:rPr>
              <w:t xml:space="preserve">Clients rate services as </w:t>
            </w:r>
          </w:p>
          <w:p w14:paraId="711E59A2" w14:textId="77777777" w:rsidR="0035456C" w:rsidRPr="007F2EEA" w:rsidRDefault="0035456C" w:rsidP="00D233C8">
            <w:pPr>
              <w:rPr>
                <w:rFonts w:ascii="Tahoma" w:hAnsi="Tahoma" w:cs="Tahoma"/>
                <w:b/>
                <w:bCs/>
                <w:szCs w:val="24"/>
              </w:rPr>
            </w:pPr>
            <w:r w:rsidRPr="007F2EEA">
              <w:rPr>
                <w:rFonts w:ascii="Tahoma" w:hAnsi="Tahoma" w:cs="Tahoma"/>
                <w:b/>
                <w:bCs/>
                <w:szCs w:val="24"/>
              </w:rPr>
              <w:t>good/very good, at least:</w:t>
            </w:r>
          </w:p>
        </w:tc>
      </w:tr>
      <w:tr w:rsidR="0035456C" w:rsidRPr="007F2EEA" w14:paraId="07806DDC" w14:textId="77777777" w:rsidTr="00D233C8">
        <w:trPr>
          <w:trHeight w:val="555"/>
        </w:trPr>
        <w:tc>
          <w:tcPr>
            <w:tcW w:w="234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1F1F1"/>
          </w:tcPr>
          <w:p w14:paraId="1CCCB7F1" w14:textId="77777777" w:rsidR="0035456C" w:rsidRPr="007F2EEA" w:rsidRDefault="0035456C" w:rsidP="00D233C8">
            <w:pPr>
              <w:rPr>
                <w:rFonts w:ascii="Tahoma" w:hAnsi="Tahoma" w:cs="Tahoma"/>
                <w:szCs w:val="24"/>
              </w:rPr>
            </w:pPr>
            <w:r w:rsidRPr="007F2EEA">
              <w:rPr>
                <w:rFonts w:ascii="Tahoma" w:hAnsi="Tahoma" w:cs="Tahoma"/>
                <w:szCs w:val="24"/>
              </w:rPr>
              <w:t>2025-26</w:t>
            </w:r>
          </w:p>
        </w:tc>
        <w:tc>
          <w:tcPr>
            <w:tcW w:w="48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4B965B9" w14:textId="77777777" w:rsidR="0035456C" w:rsidRPr="007F2EEA" w:rsidRDefault="0035456C" w:rsidP="00D233C8">
            <w:pPr>
              <w:rPr>
                <w:rFonts w:ascii="Tahoma" w:hAnsi="Tahoma" w:cs="Tahoma"/>
                <w:szCs w:val="24"/>
              </w:rPr>
            </w:pPr>
            <w:r w:rsidRPr="007F2EEA">
              <w:rPr>
                <w:rFonts w:ascii="Tahoma" w:hAnsi="Tahoma" w:cs="Tahoma"/>
                <w:szCs w:val="24"/>
              </w:rPr>
              <w:t>85%</w:t>
            </w:r>
          </w:p>
        </w:tc>
      </w:tr>
      <w:tr w:rsidR="0035456C" w:rsidRPr="007F2EEA" w14:paraId="75592ADE" w14:textId="77777777" w:rsidTr="00D233C8">
        <w:trPr>
          <w:trHeight w:val="555"/>
        </w:trPr>
        <w:tc>
          <w:tcPr>
            <w:tcW w:w="234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1F1F1"/>
          </w:tcPr>
          <w:p w14:paraId="650349F1" w14:textId="77777777" w:rsidR="0035456C" w:rsidRPr="007F2EEA" w:rsidRDefault="0035456C" w:rsidP="00D233C8">
            <w:pPr>
              <w:rPr>
                <w:rFonts w:ascii="Tahoma" w:hAnsi="Tahoma" w:cs="Tahoma"/>
                <w:szCs w:val="24"/>
              </w:rPr>
            </w:pPr>
            <w:r w:rsidRPr="007F2EEA">
              <w:rPr>
                <w:rFonts w:ascii="Tahoma" w:hAnsi="Tahoma" w:cs="Tahoma"/>
                <w:szCs w:val="24"/>
              </w:rPr>
              <w:t>2026-27</w:t>
            </w:r>
          </w:p>
        </w:tc>
        <w:tc>
          <w:tcPr>
            <w:tcW w:w="48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A388528" w14:textId="77777777" w:rsidR="0035456C" w:rsidRPr="007F2EEA" w:rsidRDefault="0035456C" w:rsidP="00D233C8">
            <w:pPr>
              <w:rPr>
                <w:rFonts w:ascii="Tahoma" w:hAnsi="Tahoma" w:cs="Tahoma"/>
                <w:szCs w:val="24"/>
              </w:rPr>
            </w:pPr>
            <w:r w:rsidRPr="007F2EEA">
              <w:rPr>
                <w:rFonts w:ascii="Tahoma" w:hAnsi="Tahoma" w:cs="Tahoma"/>
                <w:szCs w:val="24"/>
              </w:rPr>
              <w:t>85%</w:t>
            </w:r>
          </w:p>
        </w:tc>
      </w:tr>
      <w:tr w:rsidR="0035456C" w:rsidRPr="007F2EEA" w14:paraId="18864654" w14:textId="77777777" w:rsidTr="00D233C8">
        <w:trPr>
          <w:trHeight w:val="555"/>
        </w:trPr>
        <w:tc>
          <w:tcPr>
            <w:tcW w:w="234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1F1F1"/>
          </w:tcPr>
          <w:p w14:paraId="78CE7098" w14:textId="77777777" w:rsidR="0035456C" w:rsidRPr="007F2EEA" w:rsidRDefault="0035456C" w:rsidP="00D233C8">
            <w:pPr>
              <w:rPr>
                <w:rFonts w:ascii="Tahoma" w:hAnsi="Tahoma" w:cs="Tahoma"/>
                <w:szCs w:val="24"/>
              </w:rPr>
            </w:pPr>
            <w:r w:rsidRPr="007F2EEA">
              <w:rPr>
                <w:rFonts w:ascii="Tahoma" w:hAnsi="Tahoma" w:cs="Tahoma"/>
                <w:szCs w:val="24"/>
              </w:rPr>
              <w:lastRenderedPageBreak/>
              <w:t>2027-28</w:t>
            </w:r>
          </w:p>
        </w:tc>
        <w:tc>
          <w:tcPr>
            <w:tcW w:w="48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2C2716E" w14:textId="77777777" w:rsidR="0035456C" w:rsidRPr="007F2EEA" w:rsidRDefault="0035456C" w:rsidP="00D233C8">
            <w:pPr>
              <w:rPr>
                <w:rFonts w:ascii="Tahoma" w:hAnsi="Tahoma" w:cs="Tahoma"/>
                <w:szCs w:val="24"/>
              </w:rPr>
            </w:pPr>
            <w:r w:rsidRPr="007F2EEA">
              <w:rPr>
                <w:rFonts w:ascii="Tahoma" w:hAnsi="Tahoma" w:cs="Tahoma"/>
                <w:szCs w:val="24"/>
              </w:rPr>
              <w:t>85%</w:t>
            </w:r>
          </w:p>
        </w:tc>
      </w:tr>
      <w:tr w:rsidR="0035456C" w:rsidRPr="007F2EEA" w14:paraId="73AD44A0" w14:textId="77777777" w:rsidTr="00D233C8">
        <w:trPr>
          <w:trHeight w:val="555"/>
        </w:trPr>
        <w:tc>
          <w:tcPr>
            <w:tcW w:w="234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1F1F1"/>
          </w:tcPr>
          <w:p w14:paraId="7244D549" w14:textId="77777777" w:rsidR="0035456C" w:rsidRPr="007F2EEA" w:rsidRDefault="0035456C" w:rsidP="00D233C8">
            <w:pPr>
              <w:rPr>
                <w:rFonts w:ascii="Tahoma" w:hAnsi="Tahoma" w:cs="Tahoma"/>
                <w:szCs w:val="24"/>
              </w:rPr>
            </w:pPr>
            <w:r w:rsidRPr="007F2EEA">
              <w:rPr>
                <w:rFonts w:ascii="Tahoma" w:hAnsi="Tahoma" w:cs="Tahoma"/>
                <w:szCs w:val="24"/>
              </w:rPr>
              <w:t>2028-29</w:t>
            </w:r>
          </w:p>
        </w:tc>
        <w:tc>
          <w:tcPr>
            <w:tcW w:w="4890" w:type="dxa"/>
            <w:tcBorders>
              <w:top w:val="single" w:sz="8" w:space="0" w:color="000000" w:themeColor="text1"/>
              <w:left w:val="single" w:sz="8" w:space="0" w:color="000000" w:themeColor="text1"/>
              <w:bottom w:val="single" w:sz="4" w:space="0" w:color="auto"/>
              <w:right w:val="single" w:sz="8" w:space="0" w:color="000000" w:themeColor="text1"/>
            </w:tcBorders>
          </w:tcPr>
          <w:p w14:paraId="55B74A61" w14:textId="77777777" w:rsidR="0035456C" w:rsidRPr="007F2EEA" w:rsidRDefault="0035456C" w:rsidP="00D233C8">
            <w:pPr>
              <w:rPr>
                <w:rFonts w:ascii="Tahoma" w:hAnsi="Tahoma" w:cs="Tahoma"/>
                <w:szCs w:val="24"/>
              </w:rPr>
            </w:pPr>
            <w:r w:rsidRPr="007F2EEA">
              <w:rPr>
                <w:rFonts w:ascii="Tahoma" w:hAnsi="Tahoma" w:cs="Tahoma"/>
                <w:szCs w:val="24"/>
              </w:rPr>
              <w:t>85%</w:t>
            </w:r>
          </w:p>
        </w:tc>
      </w:tr>
      <w:bookmarkEnd w:id="41"/>
    </w:tbl>
    <w:p w14:paraId="592EA2B6" w14:textId="77777777" w:rsidR="0035456C" w:rsidRPr="007F2EEA" w:rsidRDefault="0035456C" w:rsidP="0035456C">
      <w:pPr>
        <w:rPr>
          <w:rFonts w:ascii="Tahoma" w:hAnsi="Tahoma" w:cs="Tahoma"/>
          <w:b/>
          <w:bCs/>
        </w:rPr>
      </w:pPr>
    </w:p>
    <w:p w14:paraId="6D25123B" w14:textId="66E60A89" w:rsidR="0035456C" w:rsidRPr="007F2EEA" w:rsidRDefault="0035456C" w:rsidP="0035456C">
      <w:pPr>
        <w:rPr>
          <w:rFonts w:ascii="Tahoma" w:hAnsi="Tahoma" w:cs="Tahoma"/>
          <w:szCs w:val="24"/>
        </w:rPr>
      </w:pPr>
      <w:r w:rsidRPr="007F2EEA">
        <w:rPr>
          <w:rFonts w:ascii="Tahoma" w:hAnsi="Tahoma" w:cs="Tahoma"/>
          <w:b/>
          <w:bCs/>
          <w:color w:val="000000" w:themeColor="text1"/>
          <w:szCs w:val="24"/>
        </w:rPr>
        <w:t>PERFORMANCE MEASURE 6:</w:t>
      </w:r>
      <w:r w:rsidRPr="007F2EEA">
        <w:rPr>
          <w:rFonts w:ascii="Tahoma" w:hAnsi="Tahoma" w:cs="Tahoma"/>
          <w:b/>
          <w:bCs/>
          <w:color w:val="5D7F8D"/>
          <w:szCs w:val="24"/>
        </w:rPr>
        <w:t xml:space="preserve"> </w:t>
      </w:r>
      <w:r w:rsidRPr="007F2EEA">
        <w:rPr>
          <w:rFonts w:ascii="Tahoma" w:hAnsi="Tahoma" w:cs="Tahoma"/>
          <w:szCs w:val="24"/>
        </w:rPr>
        <w:t xml:space="preserve">Ontarians are informed about the HRLSC’s </w:t>
      </w:r>
      <w:r w:rsidR="006E4EED">
        <w:rPr>
          <w:rFonts w:ascii="Tahoma" w:hAnsi="Tahoma" w:cs="Tahoma"/>
          <w:szCs w:val="24"/>
        </w:rPr>
        <w:t xml:space="preserve">legal support </w:t>
      </w:r>
      <w:r w:rsidRPr="007F2EEA">
        <w:rPr>
          <w:rFonts w:ascii="Tahoma" w:hAnsi="Tahoma" w:cs="Tahoma"/>
          <w:szCs w:val="24"/>
        </w:rPr>
        <w:t>services</w:t>
      </w:r>
      <w:r w:rsidR="00020C08" w:rsidRPr="00020C08">
        <w:rPr>
          <w:rFonts w:ascii="Tahoma" w:hAnsi="Tahoma" w:cs="Tahoma"/>
          <w:szCs w:val="24"/>
        </w:rPr>
        <w:t xml:space="preserve"> </w:t>
      </w:r>
      <w:r w:rsidR="00020C08">
        <w:rPr>
          <w:rFonts w:ascii="Tahoma" w:hAnsi="Tahoma" w:cs="Tahoma"/>
          <w:szCs w:val="24"/>
        </w:rPr>
        <w:t>and system navigation in relation to</w:t>
      </w:r>
      <w:r w:rsidR="00020C08" w:rsidRPr="00020C08">
        <w:rPr>
          <w:rFonts w:ascii="Tahoma" w:hAnsi="Tahoma" w:cs="Tahoma"/>
          <w:szCs w:val="24"/>
        </w:rPr>
        <w:t xml:space="preserve"> discrimination</w:t>
      </w:r>
      <w:r w:rsidR="006E4EED">
        <w:rPr>
          <w:rFonts w:ascii="Tahoma" w:hAnsi="Tahoma" w:cs="Tahoma"/>
          <w:szCs w:val="24"/>
        </w:rPr>
        <w:t xml:space="preserve"> and harassment</w:t>
      </w:r>
      <w:r w:rsidR="00020C08">
        <w:rPr>
          <w:rFonts w:ascii="Tahoma" w:hAnsi="Tahoma" w:cs="Tahoma"/>
          <w:szCs w:val="24"/>
        </w:rPr>
        <w:t xml:space="preserve">, the </w:t>
      </w:r>
      <w:r w:rsidR="00020C08" w:rsidRPr="00E806B8">
        <w:rPr>
          <w:rFonts w:ascii="Tahoma" w:hAnsi="Tahoma" w:cs="Tahoma"/>
          <w:i/>
          <w:iCs/>
          <w:szCs w:val="24"/>
        </w:rPr>
        <w:t>Code</w:t>
      </w:r>
      <w:r w:rsidR="00020C08">
        <w:rPr>
          <w:rFonts w:ascii="Tahoma" w:hAnsi="Tahoma" w:cs="Tahoma"/>
          <w:szCs w:val="24"/>
        </w:rPr>
        <w:t>, filing applications, mediations and HRTO processes</w:t>
      </w:r>
      <w:r w:rsidRPr="007F2EEA">
        <w:rPr>
          <w:rFonts w:ascii="Tahoma" w:hAnsi="Tahoma" w:cs="Tahoma"/>
          <w:szCs w:val="24"/>
        </w:rPr>
        <w:t>.</w:t>
      </w:r>
      <w:r w:rsidRPr="007F2EEA">
        <w:rPr>
          <w:rFonts w:ascii="Tahoma" w:hAnsi="Tahoma" w:cs="Tahoma"/>
          <w:b/>
          <w:bCs/>
          <w:szCs w:val="24"/>
        </w:rPr>
        <w:t xml:space="preserve"> </w:t>
      </w:r>
      <w:r w:rsidRPr="007F2EEA">
        <w:rPr>
          <w:rFonts w:ascii="Tahoma" w:hAnsi="Tahoma" w:cs="Tahoma"/>
          <w:szCs w:val="24"/>
        </w:rPr>
        <w:t xml:space="preserve">Positive media coverage relates to news coverage (either print, digital, video or audio recording) that both mentions the HRLSC and does so when discussing positive developments for the HRLSC </w:t>
      </w:r>
      <w:r>
        <w:rPr>
          <w:rFonts w:ascii="Tahoma" w:hAnsi="Tahoma" w:cs="Tahoma"/>
          <w:szCs w:val="24"/>
        </w:rPr>
        <w:t>and/or</w:t>
      </w:r>
      <w:r w:rsidRPr="007F2EEA">
        <w:rPr>
          <w:rFonts w:ascii="Tahoma" w:hAnsi="Tahoma" w:cs="Tahoma"/>
          <w:szCs w:val="24"/>
        </w:rPr>
        <w:t xml:space="preserve"> its clients. </w:t>
      </w:r>
      <w:r w:rsidR="006E4EED" w:rsidRPr="006E4EED">
        <w:rPr>
          <w:rFonts w:ascii="Tahoma" w:hAnsi="Tahoma" w:cs="Tahoma"/>
          <w:szCs w:val="24"/>
        </w:rPr>
        <w:t xml:space="preserve">As part of the HRLSC’s five-year Strategic Plan, the Centre is advancing a strengthened communications function </w:t>
      </w:r>
      <w:r w:rsidR="006E4EED">
        <w:rPr>
          <w:rFonts w:ascii="Tahoma" w:hAnsi="Tahoma" w:cs="Tahoma"/>
          <w:szCs w:val="24"/>
        </w:rPr>
        <w:t>to promote</w:t>
      </w:r>
      <w:r w:rsidR="006E4EED" w:rsidRPr="006E4EED">
        <w:rPr>
          <w:rFonts w:ascii="Tahoma" w:hAnsi="Tahoma" w:cs="Tahoma"/>
          <w:szCs w:val="24"/>
        </w:rPr>
        <w:t xml:space="preserve"> public </w:t>
      </w:r>
      <w:r w:rsidR="006E4EED">
        <w:rPr>
          <w:rFonts w:ascii="Tahoma" w:hAnsi="Tahoma" w:cs="Tahoma"/>
          <w:szCs w:val="24"/>
        </w:rPr>
        <w:t>understanding of the HRLSC’s</w:t>
      </w:r>
      <w:r w:rsidR="006E4EED" w:rsidRPr="006E4EED">
        <w:rPr>
          <w:rFonts w:ascii="Tahoma" w:hAnsi="Tahoma" w:cs="Tahoma"/>
          <w:szCs w:val="24"/>
        </w:rPr>
        <w:t xml:space="preserve"> </w:t>
      </w:r>
      <w:r w:rsidR="006E4EED">
        <w:rPr>
          <w:rFonts w:ascii="Tahoma" w:hAnsi="Tahoma" w:cs="Tahoma"/>
          <w:szCs w:val="24"/>
        </w:rPr>
        <w:t xml:space="preserve">early dispute resolution and </w:t>
      </w:r>
      <w:r w:rsidR="006E4EED" w:rsidRPr="006E4EED">
        <w:rPr>
          <w:rFonts w:ascii="Tahoma" w:hAnsi="Tahoma" w:cs="Tahoma"/>
          <w:szCs w:val="24"/>
        </w:rPr>
        <w:t>legal services</w:t>
      </w:r>
      <w:r w:rsidR="006E4EED">
        <w:rPr>
          <w:rFonts w:ascii="Tahoma" w:hAnsi="Tahoma" w:cs="Tahoma"/>
          <w:szCs w:val="24"/>
        </w:rPr>
        <w:t>, support of the HRTO processes and the HRLSC’s role as an instrument of MAG’s access to justice priority</w:t>
      </w:r>
      <w:r w:rsidR="006E4EED" w:rsidRPr="006E4EED">
        <w:rPr>
          <w:rFonts w:ascii="Tahoma" w:hAnsi="Tahoma" w:cs="Tahoma"/>
          <w:szCs w:val="24"/>
        </w:rPr>
        <w:t>.</w:t>
      </w:r>
      <w:r w:rsidR="006E4EED">
        <w:rPr>
          <w:rFonts w:ascii="Tahoma" w:hAnsi="Tahoma" w:cs="Tahoma"/>
          <w:szCs w:val="24"/>
        </w:rPr>
        <w:t xml:space="preserve"> </w:t>
      </w:r>
      <w:r w:rsidRPr="007F2EEA">
        <w:rPr>
          <w:rFonts w:ascii="Tahoma" w:hAnsi="Tahoma" w:cs="Tahoma"/>
          <w:szCs w:val="24"/>
        </w:rPr>
        <w:t>A key aspect of this work will be growing the HRLSC’s positive media coverage</w:t>
      </w:r>
      <w:r w:rsidR="00020C08">
        <w:rPr>
          <w:rFonts w:ascii="Tahoma" w:hAnsi="Tahoma" w:cs="Tahoma"/>
          <w:szCs w:val="24"/>
        </w:rPr>
        <w:t xml:space="preserve"> with respect to the HRLSC’s successful cases, service delivery model, etc</w:t>
      </w:r>
      <w:r w:rsidRPr="007F2EEA">
        <w:rPr>
          <w:rFonts w:ascii="Tahoma" w:hAnsi="Tahoma" w:cs="Tahoma"/>
          <w:szCs w:val="24"/>
        </w:rPr>
        <w:t>.</w:t>
      </w:r>
    </w:p>
    <w:p w14:paraId="423953C6" w14:textId="77777777" w:rsidR="0035456C" w:rsidRPr="007F2EEA" w:rsidRDefault="0035456C" w:rsidP="0035456C">
      <w:pPr>
        <w:rPr>
          <w:rFonts w:ascii="Tahoma" w:hAnsi="Tahoma" w:cs="Tahoma"/>
          <w:b/>
          <w:bCs/>
          <w:szCs w:val="24"/>
        </w:rPr>
      </w:pPr>
      <w:r w:rsidRPr="007F2EEA">
        <w:rPr>
          <w:rFonts w:ascii="Tahoma" w:hAnsi="Tahoma" w:cs="Tahoma"/>
          <w:szCs w:val="24"/>
        </w:rPr>
        <w:t>For more information on the HRLSC’s media relations strategy, please see Section 11: Communications Plan.</w:t>
      </w:r>
    </w:p>
    <w:p w14:paraId="2C4FB3F7" w14:textId="77777777" w:rsidR="0035456C" w:rsidRPr="007F2EEA" w:rsidRDefault="0035456C" w:rsidP="0035456C">
      <w:pPr>
        <w:rPr>
          <w:rFonts w:ascii="Tahoma" w:hAnsi="Tahoma" w:cs="Tahoma"/>
          <w:b/>
          <w:bCs/>
        </w:rPr>
      </w:pPr>
    </w:p>
    <w:tbl>
      <w:tblPr>
        <w:tblW w:w="0" w:type="auto"/>
        <w:tblInd w:w="1322" w:type="dxa"/>
        <w:tblLayout w:type="fixed"/>
        <w:tblLook w:val="01E0" w:firstRow="1" w:lastRow="1" w:firstColumn="1" w:lastColumn="1" w:noHBand="0" w:noVBand="0"/>
      </w:tblPr>
      <w:tblGrid>
        <w:gridCol w:w="2340"/>
        <w:gridCol w:w="4890"/>
      </w:tblGrid>
      <w:tr w:rsidR="0035456C" w:rsidRPr="007F2EEA" w14:paraId="4B5461F4" w14:textId="77777777" w:rsidTr="00D233C8">
        <w:trPr>
          <w:trHeight w:val="270"/>
        </w:trPr>
        <w:tc>
          <w:tcPr>
            <w:tcW w:w="2340" w:type="dxa"/>
            <w:tcBorders>
              <w:top w:val="single" w:sz="8" w:space="0" w:color="7E7E7E"/>
              <w:left w:val="single" w:sz="8" w:space="0" w:color="7E7E7E"/>
              <w:bottom w:val="single" w:sz="8" w:space="0" w:color="7E7E7E"/>
              <w:right w:val="single" w:sz="8" w:space="0" w:color="7E7E7E"/>
            </w:tcBorders>
            <w:shd w:val="clear" w:color="auto" w:fill="F1F1F1"/>
          </w:tcPr>
          <w:p w14:paraId="08B7C6D4" w14:textId="77777777" w:rsidR="0035456C" w:rsidRPr="007F2EEA" w:rsidRDefault="0035456C" w:rsidP="00D233C8">
            <w:pPr>
              <w:rPr>
                <w:rFonts w:ascii="Tahoma" w:hAnsi="Tahoma" w:cs="Tahoma"/>
                <w:b/>
                <w:bCs/>
                <w:szCs w:val="24"/>
              </w:rPr>
            </w:pPr>
            <w:bookmarkStart w:id="42" w:name="_Hlk211348958"/>
            <w:r w:rsidRPr="007F2EEA">
              <w:rPr>
                <w:rFonts w:ascii="Tahoma" w:hAnsi="Tahoma" w:cs="Tahoma"/>
                <w:b/>
                <w:bCs/>
                <w:szCs w:val="24"/>
              </w:rPr>
              <w:t>Year</w:t>
            </w:r>
          </w:p>
        </w:tc>
        <w:tc>
          <w:tcPr>
            <w:tcW w:w="4890" w:type="dxa"/>
            <w:tcBorders>
              <w:top w:val="single" w:sz="8" w:space="0" w:color="7E7E7E"/>
              <w:left w:val="single" w:sz="8" w:space="0" w:color="7E7E7E"/>
              <w:bottom w:val="single" w:sz="8" w:space="0" w:color="7E7E7E"/>
              <w:right w:val="single" w:sz="8" w:space="0" w:color="7E7E7E"/>
            </w:tcBorders>
          </w:tcPr>
          <w:p w14:paraId="0D535A0F" w14:textId="77777777" w:rsidR="0035456C" w:rsidRPr="007F2EEA" w:rsidRDefault="0035456C" w:rsidP="00D233C8">
            <w:pPr>
              <w:rPr>
                <w:rFonts w:ascii="Tahoma" w:hAnsi="Tahoma" w:cs="Tahoma"/>
                <w:b/>
                <w:bCs/>
                <w:szCs w:val="24"/>
              </w:rPr>
            </w:pPr>
            <w:r w:rsidRPr="007F2EEA">
              <w:rPr>
                <w:rFonts w:ascii="Tahoma" w:hAnsi="Tahoma" w:cs="Tahoma"/>
                <w:b/>
                <w:bCs/>
                <w:szCs w:val="24"/>
              </w:rPr>
              <w:t>Performance Target</w:t>
            </w:r>
          </w:p>
          <w:p w14:paraId="51B296EA" w14:textId="77777777" w:rsidR="0035456C" w:rsidRPr="007F2EEA" w:rsidRDefault="0035456C" w:rsidP="00D233C8">
            <w:pPr>
              <w:rPr>
                <w:rFonts w:ascii="Tahoma" w:hAnsi="Tahoma" w:cs="Tahoma"/>
                <w:b/>
                <w:bCs/>
                <w:szCs w:val="24"/>
              </w:rPr>
            </w:pPr>
            <w:r w:rsidRPr="007F2EEA">
              <w:rPr>
                <w:rFonts w:ascii="Tahoma" w:hAnsi="Tahoma" w:cs="Tahoma"/>
                <w:b/>
                <w:bCs/>
                <w:szCs w:val="24"/>
              </w:rPr>
              <w:t>Obtain positive media coverage for stories of the HRLSC’s services, at least:</w:t>
            </w:r>
          </w:p>
        </w:tc>
      </w:tr>
      <w:tr w:rsidR="0035456C" w:rsidRPr="007F2EEA" w14:paraId="282AFD43" w14:textId="77777777" w:rsidTr="00D233C8">
        <w:trPr>
          <w:trHeight w:val="556"/>
        </w:trPr>
        <w:tc>
          <w:tcPr>
            <w:tcW w:w="2340" w:type="dxa"/>
            <w:tcBorders>
              <w:top w:val="single" w:sz="8" w:space="0" w:color="7E7E7E"/>
              <w:left w:val="single" w:sz="8" w:space="0" w:color="7E7E7E"/>
              <w:bottom w:val="single" w:sz="8" w:space="0" w:color="7E7E7E"/>
              <w:right w:val="single" w:sz="8" w:space="0" w:color="7E7E7E"/>
            </w:tcBorders>
            <w:shd w:val="clear" w:color="auto" w:fill="F1F1F1"/>
          </w:tcPr>
          <w:p w14:paraId="7F3EAA66" w14:textId="77777777" w:rsidR="0035456C" w:rsidRPr="007F2EEA" w:rsidRDefault="0035456C" w:rsidP="00D233C8">
            <w:pPr>
              <w:rPr>
                <w:rFonts w:ascii="Tahoma" w:hAnsi="Tahoma" w:cs="Tahoma"/>
                <w:szCs w:val="24"/>
              </w:rPr>
            </w:pPr>
            <w:r w:rsidRPr="007F2EEA">
              <w:rPr>
                <w:rFonts w:ascii="Tahoma" w:hAnsi="Tahoma" w:cs="Tahoma"/>
                <w:szCs w:val="24"/>
              </w:rPr>
              <w:t>2025-26</w:t>
            </w:r>
          </w:p>
        </w:tc>
        <w:tc>
          <w:tcPr>
            <w:tcW w:w="4890" w:type="dxa"/>
            <w:tcBorders>
              <w:top w:val="single" w:sz="8" w:space="0" w:color="7E7E7E"/>
              <w:left w:val="single" w:sz="8" w:space="0" w:color="7E7E7E"/>
              <w:bottom w:val="single" w:sz="8" w:space="0" w:color="7E7E7E"/>
              <w:right w:val="single" w:sz="8" w:space="0" w:color="7E7E7E"/>
            </w:tcBorders>
          </w:tcPr>
          <w:p w14:paraId="221C0650" w14:textId="77777777" w:rsidR="0035456C" w:rsidRPr="007F2EEA" w:rsidRDefault="0035456C" w:rsidP="00D233C8">
            <w:pPr>
              <w:rPr>
                <w:rFonts w:ascii="Tahoma" w:hAnsi="Tahoma" w:cs="Tahoma"/>
                <w:szCs w:val="24"/>
              </w:rPr>
            </w:pPr>
            <w:r w:rsidRPr="007F2EEA">
              <w:rPr>
                <w:rFonts w:ascii="Tahoma" w:hAnsi="Tahoma" w:cs="Tahoma"/>
                <w:szCs w:val="24"/>
              </w:rPr>
              <w:t>8 stories</w:t>
            </w:r>
          </w:p>
        </w:tc>
      </w:tr>
      <w:tr w:rsidR="0035456C" w:rsidRPr="007F2EEA" w14:paraId="48D5D76E" w14:textId="77777777" w:rsidTr="00D233C8">
        <w:trPr>
          <w:trHeight w:val="556"/>
        </w:trPr>
        <w:tc>
          <w:tcPr>
            <w:tcW w:w="2340" w:type="dxa"/>
            <w:tcBorders>
              <w:top w:val="single" w:sz="8" w:space="0" w:color="7E7E7E"/>
              <w:left w:val="single" w:sz="8" w:space="0" w:color="7E7E7E"/>
              <w:bottom w:val="single" w:sz="8" w:space="0" w:color="7E7E7E"/>
              <w:right w:val="single" w:sz="8" w:space="0" w:color="7E7E7E"/>
            </w:tcBorders>
            <w:shd w:val="clear" w:color="auto" w:fill="F1F1F1"/>
          </w:tcPr>
          <w:p w14:paraId="1442B0C9" w14:textId="77777777" w:rsidR="0035456C" w:rsidRPr="007F2EEA" w:rsidRDefault="0035456C" w:rsidP="00D233C8">
            <w:pPr>
              <w:rPr>
                <w:rFonts w:ascii="Tahoma" w:hAnsi="Tahoma" w:cs="Tahoma"/>
                <w:szCs w:val="24"/>
              </w:rPr>
            </w:pPr>
            <w:r w:rsidRPr="007F2EEA">
              <w:rPr>
                <w:rFonts w:ascii="Tahoma" w:hAnsi="Tahoma" w:cs="Tahoma"/>
                <w:szCs w:val="24"/>
              </w:rPr>
              <w:t>2026-27</w:t>
            </w:r>
          </w:p>
        </w:tc>
        <w:tc>
          <w:tcPr>
            <w:tcW w:w="4890" w:type="dxa"/>
            <w:tcBorders>
              <w:top w:val="single" w:sz="8" w:space="0" w:color="7E7E7E"/>
              <w:left w:val="single" w:sz="8" w:space="0" w:color="7E7E7E"/>
              <w:bottom w:val="single" w:sz="8" w:space="0" w:color="7E7E7E"/>
              <w:right w:val="single" w:sz="8" w:space="0" w:color="7E7E7E"/>
            </w:tcBorders>
          </w:tcPr>
          <w:p w14:paraId="5D84C065" w14:textId="77777777" w:rsidR="0035456C" w:rsidRPr="007F2EEA" w:rsidRDefault="0035456C" w:rsidP="00D233C8">
            <w:pPr>
              <w:rPr>
                <w:rFonts w:ascii="Tahoma" w:hAnsi="Tahoma" w:cs="Tahoma"/>
                <w:szCs w:val="24"/>
              </w:rPr>
            </w:pPr>
            <w:r w:rsidRPr="007F2EEA">
              <w:rPr>
                <w:rFonts w:ascii="Tahoma" w:hAnsi="Tahoma" w:cs="Tahoma"/>
                <w:szCs w:val="24"/>
              </w:rPr>
              <w:t>8 stories</w:t>
            </w:r>
          </w:p>
        </w:tc>
      </w:tr>
      <w:tr w:rsidR="0035456C" w:rsidRPr="007F2EEA" w14:paraId="21C0A30D" w14:textId="77777777" w:rsidTr="00D233C8">
        <w:trPr>
          <w:trHeight w:val="556"/>
        </w:trPr>
        <w:tc>
          <w:tcPr>
            <w:tcW w:w="2340" w:type="dxa"/>
            <w:tcBorders>
              <w:top w:val="single" w:sz="8" w:space="0" w:color="7E7E7E"/>
              <w:left w:val="single" w:sz="8" w:space="0" w:color="7E7E7E"/>
              <w:bottom w:val="single" w:sz="8" w:space="0" w:color="7E7E7E"/>
              <w:right w:val="single" w:sz="8" w:space="0" w:color="7E7E7E"/>
            </w:tcBorders>
            <w:shd w:val="clear" w:color="auto" w:fill="F1F1F1"/>
          </w:tcPr>
          <w:p w14:paraId="4EB670A6" w14:textId="77777777" w:rsidR="0035456C" w:rsidRPr="007F2EEA" w:rsidRDefault="0035456C" w:rsidP="00D233C8">
            <w:pPr>
              <w:rPr>
                <w:rFonts w:ascii="Tahoma" w:hAnsi="Tahoma" w:cs="Tahoma"/>
                <w:szCs w:val="24"/>
              </w:rPr>
            </w:pPr>
            <w:r w:rsidRPr="007F2EEA">
              <w:rPr>
                <w:rFonts w:ascii="Tahoma" w:hAnsi="Tahoma" w:cs="Tahoma"/>
                <w:szCs w:val="24"/>
              </w:rPr>
              <w:t>2027-28</w:t>
            </w:r>
          </w:p>
        </w:tc>
        <w:tc>
          <w:tcPr>
            <w:tcW w:w="4890" w:type="dxa"/>
            <w:tcBorders>
              <w:top w:val="single" w:sz="8" w:space="0" w:color="7E7E7E"/>
              <w:left w:val="single" w:sz="8" w:space="0" w:color="7E7E7E"/>
              <w:bottom w:val="single" w:sz="8" w:space="0" w:color="7E7E7E"/>
              <w:right w:val="single" w:sz="8" w:space="0" w:color="7E7E7E"/>
            </w:tcBorders>
          </w:tcPr>
          <w:p w14:paraId="480C7A67" w14:textId="77777777" w:rsidR="0035456C" w:rsidRPr="007F2EEA" w:rsidRDefault="0035456C" w:rsidP="00D233C8">
            <w:pPr>
              <w:rPr>
                <w:rFonts w:ascii="Tahoma" w:hAnsi="Tahoma" w:cs="Tahoma"/>
                <w:szCs w:val="24"/>
              </w:rPr>
            </w:pPr>
            <w:r w:rsidRPr="007F2EEA">
              <w:rPr>
                <w:rFonts w:ascii="Tahoma" w:hAnsi="Tahoma" w:cs="Tahoma"/>
                <w:szCs w:val="24"/>
              </w:rPr>
              <w:t>9 stories</w:t>
            </w:r>
          </w:p>
        </w:tc>
      </w:tr>
      <w:tr w:rsidR="0035456C" w:rsidRPr="007F2EEA" w14:paraId="5EA2690D" w14:textId="77777777" w:rsidTr="00D233C8">
        <w:trPr>
          <w:trHeight w:val="556"/>
        </w:trPr>
        <w:tc>
          <w:tcPr>
            <w:tcW w:w="2340" w:type="dxa"/>
            <w:tcBorders>
              <w:top w:val="single" w:sz="8" w:space="0" w:color="7E7E7E"/>
              <w:left w:val="single" w:sz="8" w:space="0" w:color="7E7E7E"/>
              <w:bottom w:val="single" w:sz="8" w:space="0" w:color="7E7E7E"/>
              <w:right w:val="single" w:sz="8" w:space="0" w:color="7E7E7E"/>
            </w:tcBorders>
            <w:shd w:val="clear" w:color="auto" w:fill="F1F1F1"/>
          </w:tcPr>
          <w:p w14:paraId="763BF732" w14:textId="77777777" w:rsidR="0035456C" w:rsidRPr="007F2EEA" w:rsidRDefault="0035456C" w:rsidP="00D233C8">
            <w:pPr>
              <w:rPr>
                <w:rFonts w:ascii="Tahoma" w:hAnsi="Tahoma" w:cs="Tahoma"/>
                <w:szCs w:val="24"/>
              </w:rPr>
            </w:pPr>
            <w:r w:rsidRPr="007F2EEA">
              <w:rPr>
                <w:rFonts w:ascii="Tahoma" w:hAnsi="Tahoma" w:cs="Tahoma"/>
                <w:szCs w:val="24"/>
              </w:rPr>
              <w:t>2028-29</w:t>
            </w:r>
          </w:p>
        </w:tc>
        <w:tc>
          <w:tcPr>
            <w:tcW w:w="4890" w:type="dxa"/>
            <w:tcBorders>
              <w:top w:val="single" w:sz="8" w:space="0" w:color="7E7E7E"/>
              <w:left w:val="single" w:sz="8" w:space="0" w:color="7E7E7E"/>
              <w:bottom w:val="single" w:sz="8" w:space="0" w:color="7E7E7E"/>
              <w:right w:val="single" w:sz="8" w:space="0" w:color="7E7E7E"/>
            </w:tcBorders>
          </w:tcPr>
          <w:p w14:paraId="75873252" w14:textId="77777777" w:rsidR="0035456C" w:rsidRPr="007F2EEA" w:rsidRDefault="0035456C" w:rsidP="00D233C8">
            <w:pPr>
              <w:rPr>
                <w:rFonts w:ascii="Tahoma" w:hAnsi="Tahoma" w:cs="Tahoma"/>
                <w:szCs w:val="24"/>
              </w:rPr>
            </w:pPr>
            <w:r w:rsidRPr="007F2EEA">
              <w:rPr>
                <w:rFonts w:ascii="Tahoma" w:hAnsi="Tahoma" w:cs="Tahoma"/>
                <w:szCs w:val="24"/>
              </w:rPr>
              <w:t>9 stories</w:t>
            </w:r>
          </w:p>
        </w:tc>
      </w:tr>
    </w:tbl>
    <w:bookmarkEnd w:id="42"/>
    <w:p w14:paraId="17A4FBE8" w14:textId="77777777" w:rsidR="0035456C" w:rsidRPr="00030B64" w:rsidRDefault="00000000" w:rsidP="0035456C">
      <w:pPr>
        <w:spacing w:before="240"/>
        <w:rPr>
          <w:rFonts w:ascii="Tahoma" w:hAnsi="Tahoma" w:cs="Tahoma"/>
        </w:rPr>
      </w:pPr>
      <w:r>
        <w:rPr>
          <w:rFonts w:ascii="Tahoma" w:hAnsi="Tahoma" w:cs="Tahoma"/>
          <w:noProof/>
          <w:kern w:val="2"/>
          <w:szCs w:val="24"/>
          <w14:ligatures w14:val="standardContextual"/>
        </w:rPr>
        <w:pict w14:anchorId="60E99363">
          <v:rect id="_x0000_i1031" style="width:234pt;height:1.5pt" o:hrpct="500" o:hralign="center" o:hrstd="t" o:hr="t" fillcolor="#a0a0a0" stroked="f"/>
        </w:pict>
      </w:r>
    </w:p>
    <w:p w14:paraId="2F60A124" w14:textId="77777777" w:rsidR="0035456C" w:rsidRPr="00241A67" w:rsidRDefault="0035456C" w:rsidP="0035456C">
      <w:pPr>
        <w:pStyle w:val="Heading1"/>
        <w:rPr>
          <w:rFonts w:ascii="Tahoma" w:eastAsia="Arial" w:hAnsi="Tahoma" w:cs="Tahoma"/>
        </w:rPr>
      </w:pPr>
      <w:bookmarkStart w:id="43" w:name="_Toc185612272"/>
      <w:bookmarkStart w:id="44" w:name="_Toc227242663"/>
      <w:r w:rsidRPr="00241A67">
        <w:rPr>
          <w:rFonts w:ascii="Tahoma" w:eastAsia="Arial" w:hAnsi="Tahoma" w:cs="Tahoma"/>
        </w:rPr>
        <w:t>Section 8: Financial Budget Over Three-Year Life of Business Plan</w:t>
      </w:r>
      <w:bookmarkEnd w:id="43"/>
      <w:bookmarkEnd w:id="44"/>
      <w:r w:rsidRPr="00241A67">
        <w:rPr>
          <w:rFonts w:ascii="Tahoma" w:eastAsia="Arial" w:hAnsi="Tahoma" w:cs="Tahoma"/>
        </w:rPr>
        <w:t xml:space="preserve"> </w:t>
      </w:r>
    </w:p>
    <w:p w14:paraId="29129BD9" w14:textId="5D8078BC" w:rsidR="0035456C" w:rsidRPr="00241A67" w:rsidRDefault="0035456C" w:rsidP="009A696C">
      <w:pPr>
        <w:spacing w:line="259" w:lineRule="auto"/>
        <w:rPr>
          <w:rFonts w:ascii="Tahoma" w:eastAsia="Calibri" w:hAnsi="Tahoma" w:cs="Tahoma"/>
          <w:strike/>
          <w:color w:val="000000" w:themeColor="text1"/>
        </w:rPr>
      </w:pPr>
      <w:r>
        <w:rPr>
          <w:rFonts w:ascii="Tahoma" w:eastAsia="Calibri" w:hAnsi="Tahoma" w:cs="Tahoma"/>
          <w:color w:val="000000" w:themeColor="text1"/>
        </w:rPr>
        <w:t xml:space="preserve">The </w:t>
      </w:r>
      <w:r w:rsidRPr="00241A67">
        <w:rPr>
          <w:rFonts w:ascii="Tahoma" w:eastAsia="Calibri" w:hAnsi="Tahoma" w:cs="Tahoma"/>
          <w:color w:val="000000" w:themeColor="text1"/>
        </w:rPr>
        <w:t xml:space="preserve">HRLSC continues to assess business, service requirements, and resource allocation to successfully </w:t>
      </w:r>
      <w:r w:rsidR="00BE2E28">
        <w:rPr>
          <w:rFonts w:ascii="Tahoma" w:eastAsia="Calibri" w:hAnsi="Tahoma" w:cs="Tahoma"/>
          <w:color w:val="000000" w:themeColor="text1"/>
        </w:rPr>
        <w:t>achieve</w:t>
      </w:r>
      <w:r w:rsidR="00BE2E28" w:rsidRPr="00241A67">
        <w:rPr>
          <w:rFonts w:ascii="Tahoma" w:eastAsia="Calibri" w:hAnsi="Tahoma" w:cs="Tahoma"/>
          <w:color w:val="000000" w:themeColor="text1"/>
        </w:rPr>
        <w:t xml:space="preserve"> </w:t>
      </w:r>
      <w:r w:rsidRPr="00241A67">
        <w:rPr>
          <w:rFonts w:ascii="Tahoma" w:eastAsia="Calibri" w:hAnsi="Tahoma" w:cs="Tahoma"/>
          <w:color w:val="000000" w:themeColor="text1"/>
        </w:rPr>
        <w:t xml:space="preserve">its </w:t>
      </w:r>
      <w:r>
        <w:rPr>
          <w:rFonts w:ascii="Tahoma" w:eastAsia="Calibri" w:hAnsi="Tahoma" w:cs="Tahoma"/>
          <w:color w:val="000000" w:themeColor="text1"/>
        </w:rPr>
        <w:t>m</w:t>
      </w:r>
      <w:r w:rsidRPr="00241A67">
        <w:rPr>
          <w:rFonts w:ascii="Tahoma" w:eastAsia="Calibri" w:hAnsi="Tahoma" w:cs="Tahoma"/>
          <w:color w:val="000000" w:themeColor="text1"/>
        </w:rPr>
        <w:t xml:space="preserve">andate. To meet current and future business needs, the </w:t>
      </w:r>
      <w:r w:rsidRPr="00241A67">
        <w:rPr>
          <w:rFonts w:ascii="Tahoma" w:eastAsia="Calibri" w:hAnsi="Tahoma" w:cs="Tahoma"/>
          <w:color w:val="000000" w:themeColor="text1"/>
        </w:rPr>
        <w:lastRenderedPageBreak/>
        <w:t xml:space="preserve">HRLSC will require effective </w:t>
      </w:r>
      <w:r w:rsidR="00BE2E28">
        <w:rPr>
          <w:rFonts w:ascii="Tahoma" w:eastAsia="Calibri" w:hAnsi="Tahoma" w:cs="Tahoma"/>
          <w:color w:val="000000" w:themeColor="text1"/>
        </w:rPr>
        <w:t>financial</w:t>
      </w:r>
      <w:r w:rsidR="00BE2E28" w:rsidRPr="00241A67">
        <w:rPr>
          <w:rFonts w:ascii="Tahoma" w:eastAsia="Calibri" w:hAnsi="Tahoma" w:cs="Tahoma"/>
          <w:color w:val="000000" w:themeColor="text1"/>
        </w:rPr>
        <w:t xml:space="preserve"> </w:t>
      </w:r>
      <w:r w:rsidRPr="00241A67">
        <w:rPr>
          <w:rFonts w:ascii="Tahoma" w:eastAsia="Calibri" w:hAnsi="Tahoma" w:cs="Tahoma"/>
          <w:color w:val="000000" w:themeColor="text1"/>
        </w:rPr>
        <w:t xml:space="preserve">stewardship and creative resource-generation strategies to address </w:t>
      </w:r>
      <w:r>
        <w:rPr>
          <w:rFonts w:ascii="Tahoma" w:eastAsia="Calibri" w:hAnsi="Tahoma" w:cs="Tahoma"/>
          <w:color w:val="000000" w:themeColor="text1"/>
        </w:rPr>
        <w:t>its</w:t>
      </w:r>
      <w:r w:rsidRPr="00241A67">
        <w:rPr>
          <w:rFonts w:ascii="Tahoma" w:eastAsia="Calibri" w:hAnsi="Tahoma" w:cs="Tahoma"/>
          <w:color w:val="000000" w:themeColor="text1"/>
        </w:rPr>
        <w:t xml:space="preserve"> budgetary constraints, expand </w:t>
      </w:r>
      <w:r>
        <w:rPr>
          <w:rFonts w:ascii="Tahoma" w:eastAsia="Calibri" w:hAnsi="Tahoma" w:cs="Tahoma"/>
          <w:color w:val="000000" w:themeColor="text1"/>
        </w:rPr>
        <w:t>its</w:t>
      </w:r>
      <w:r w:rsidRPr="00241A67">
        <w:rPr>
          <w:rFonts w:ascii="Tahoma" w:eastAsia="Calibri" w:hAnsi="Tahoma" w:cs="Tahoma"/>
          <w:color w:val="000000" w:themeColor="text1"/>
        </w:rPr>
        <w:t xml:space="preserve"> resource base. Long-term sustainability concerns continue to magnify for HRLSC, as funding continues to fall behind and is insufficient to fully meet the Centre’s obligations </w:t>
      </w:r>
      <w:r w:rsidR="00BE2E28">
        <w:rPr>
          <w:rFonts w:ascii="Tahoma" w:eastAsia="Calibri" w:hAnsi="Tahoma" w:cs="Tahoma"/>
          <w:color w:val="000000" w:themeColor="text1"/>
        </w:rPr>
        <w:t xml:space="preserve">because of </w:t>
      </w:r>
      <w:r w:rsidRPr="00241A67">
        <w:rPr>
          <w:rFonts w:ascii="Tahoma" w:eastAsia="Calibri" w:hAnsi="Tahoma" w:cs="Tahoma"/>
          <w:color w:val="000000" w:themeColor="text1"/>
        </w:rPr>
        <w:t>collective bargaining</w:t>
      </w:r>
      <w:r w:rsidR="00BE2E28">
        <w:rPr>
          <w:rFonts w:ascii="Tahoma" w:eastAsia="Calibri" w:hAnsi="Tahoma" w:cs="Tahoma"/>
          <w:color w:val="000000" w:themeColor="text1"/>
        </w:rPr>
        <w:t xml:space="preserve"> pressures and</w:t>
      </w:r>
      <w:r w:rsidRPr="00241A67">
        <w:rPr>
          <w:rFonts w:ascii="Tahoma" w:eastAsia="Calibri" w:hAnsi="Tahoma" w:cs="Tahoma"/>
          <w:color w:val="000000" w:themeColor="text1"/>
        </w:rPr>
        <w:t xml:space="preserve"> benefit, compensation and inflationary increases.</w:t>
      </w:r>
    </w:p>
    <w:p w14:paraId="49F1AF65" w14:textId="70116BB6" w:rsidR="0035456C" w:rsidRPr="00241A67" w:rsidRDefault="0035456C" w:rsidP="009A696C">
      <w:pPr>
        <w:spacing w:line="259" w:lineRule="auto"/>
        <w:rPr>
          <w:rFonts w:ascii="Tahoma" w:eastAsia="Calibri" w:hAnsi="Tahoma" w:cs="Tahoma"/>
          <w:color w:val="000000" w:themeColor="text1"/>
        </w:rPr>
      </w:pPr>
      <w:r w:rsidRPr="00A44ADA">
        <w:rPr>
          <w:rFonts w:ascii="Tahoma" w:eastAsia="Calibri" w:hAnsi="Tahoma" w:cs="Tahoma"/>
          <w:color w:val="000000" w:themeColor="text1"/>
        </w:rPr>
        <w:t xml:space="preserve">The HRLSC will continue to work with MAG to </w:t>
      </w:r>
      <w:r w:rsidR="002A77AF" w:rsidRPr="00A44ADA">
        <w:rPr>
          <w:rFonts w:ascii="Proxima Nova Lt" w:eastAsia="Calibri" w:hAnsi="Proxima Nova Lt" w:cs="Times New Roman"/>
          <w:szCs w:val="24"/>
        </w:rPr>
        <w:t>address pressures created by any annual increases stemming from ongoing bargaining negotiations.</w:t>
      </w:r>
      <w:r w:rsidRPr="00A44ADA">
        <w:rPr>
          <w:rFonts w:ascii="Tahoma" w:eastAsia="Calibri" w:hAnsi="Tahoma" w:cs="Tahoma"/>
          <w:color w:val="000000" w:themeColor="text1"/>
        </w:rPr>
        <w:t xml:space="preserve"> </w:t>
      </w:r>
      <w:r w:rsidRPr="00241A67">
        <w:rPr>
          <w:rFonts w:ascii="Tahoma" w:eastAsia="Calibri" w:hAnsi="Tahoma" w:cs="Tahoma"/>
          <w:color w:val="000000" w:themeColor="text1"/>
        </w:rPr>
        <w:t xml:space="preserve">These projections are analyzed and modified on an ongoing basis to ensure that funds are utilized most effectively, and financial and service risks are identified early. </w:t>
      </w:r>
    </w:p>
    <w:p w14:paraId="57E28E2E" w14:textId="77777777" w:rsidR="0035456C" w:rsidRPr="00241A67" w:rsidRDefault="0035456C" w:rsidP="0035456C">
      <w:pPr>
        <w:spacing w:line="259" w:lineRule="auto"/>
        <w:jc w:val="left"/>
        <w:rPr>
          <w:rFonts w:ascii="Tahoma" w:eastAsia="Calibri" w:hAnsi="Tahoma" w:cs="Tahoma"/>
          <w:color w:val="000000" w:themeColor="text1"/>
        </w:rPr>
      </w:pPr>
      <w:r w:rsidRPr="00241A67">
        <w:rPr>
          <w:rFonts w:ascii="Tahoma" w:eastAsia="Calibri" w:hAnsi="Tahoma" w:cs="Tahoma"/>
          <w:color w:val="000000" w:themeColor="text1"/>
        </w:rPr>
        <w:t>There are five key financial challenges facing the HRLSC:</w:t>
      </w:r>
    </w:p>
    <w:p w14:paraId="29756868" w14:textId="77777777" w:rsidR="0035456C" w:rsidRPr="00241A67" w:rsidRDefault="0035456C" w:rsidP="0035456C">
      <w:pPr>
        <w:numPr>
          <w:ilvl w:val="0"/>
          <w:numId w:val="23"/>
        </w:numPr>
        <w:spacing w:line="259" w:lineRule="auto"/>
        <w:contextualSpacing/>
        <w:jc w:val="left"/>
        <w:rPr>
          <w:rFonts w:ascii="Tahoma" w:eastAsia="Calibri" w:hAnsi="Tahoma" w:cs="Tahoma"/>
          <w:color w:val="000000" w:themeColor="text1"/>
        </w:rPr>
      </w:pPr>
      <w:r w:rsidRPr="00241A67">
        <w:rPr>
          <w:rFonts w:ascii="Tahoma" w:eastAsia="Calibri" w:hAnsi="Tahoma" w:cs="Tahoma"/>
          <w:color w:val="000000" w:themeColor="text1"/>
        </w:rPr>
        <w:t>Maintaining sufficient resources to meet operational and service needs;</w:t>
      </w:r>
    </w:p>
    <w:p w14:paraId="183334A0" w14:textId="1F2F9ACB" w:rsidR="0035456C" w:rsidRPr="00241A67" w:rsidRDefault="0035456C" w:rsidP="0035456C">
      <w:pPr>
        <w:numPr>
          <w:ilvl w:val="0"/>
          <w:numId w:val="23"/>
        </w:numPr>
        <w:spacing w:line="259" w:lineRule="auto"/>
        <w:contextualSpacing/>
        <w:jc w:val="left"/>
        <w:rPr>
          <w:rFonts w:ascii="Tahoma" w:eastAsia="Calibri" w:hAnsi="Tahoma" w:cs="Tahoma"/>
          <w:color w:val="000000" w:themeColor="text1"/>
        </w:rPr>
      </w:pPr>
      <w:r w:rsidRPr="00241A67">
        <w:rPr>
          <w:rFonts w:ascii="Tahoma" w:eastAsia="Calibri" w:hAnsi="Tahoma" w:cs="Tahoma"/>
          <w:color w:val="000000" w:themeColor="text1"/>
        </w:rPr>
        <w:t>Achieving competitive salaries for all staff, including legal and non-legal staff;</w:t>
      </w:r>
    </w:p>
    <w:p w14:paraId="7F76A59A" w14:textId="0FA06DE7" w:rsidR="0035456C" w:rsidRPr="00241A67" w:rsidRDefault="0035456C" w:rsidP="0035456C">
      <w:pPr>
        <w:numPr>
          <w:ilvl w:val="0"/>
          <w:numId w:val="23"/>
        </w:numPr>
        <w:spacing w:after="0" w:line="259" w:lineRule="auto"/>
        <w:contextualSpacing/>
        <w:jc w:val="left"/>
        <w:rPr>
          <w:rFonts w:ascii="Tahoma" w:eastAsia="Calibri" w:hAnsi="Tahoma" w:cs="Tahoma"/>
          <w:color w:val="000000" w:themeColor="text1"/>
        </w:rPr>
      </w:pPr>
      <w:r w:rsidRPr="00241A67">
        <w:rPr>
          <w:rFonts w:ascii="Tahoma" w:eastAsia="Calibri" w:hAnsi="Tahoma" w:cs="Tahoma"/>
          <w:color w:val="000000" w:themeColor="text1"/>
        </w:rPr>
        <w:t xml:space="preserve">Maintaining and sustaining </w:t>
      </w:r>
      <w:r w:rsidR="00BE2E28">
        <w:rPr>
          <w:rFonts w:ascii="Tahoma" w:eastAsia="Calibri" w:hAnsi="Tahoma" w:cs="Tahoma"/>
          <w:color w:val="000000" w:themeColor="text1"/>
        </w:rPr>
        <w:t xml:space="preserve">modest </w:t>
      </w:r>
      <w:r w:rsidRPr="00241A67">
        <w:rPr>
          <w:rFonts w:ascii="Tahoma" w:eastAsia="Calibri" w:hAnsi="Tahoma" w:cs="Tahoma"/>
          <w:color w:val="000000" w:themeColor="text1"/>
        </w:rPr>
        <w:t>annual increases paid to date and arising from bargaining with OPSEU for both non-legal and counsel members</w:t>
      </w:r>
      <w:r w:rsidR="00366DA3">
        <w:rPr>
          <w:rFonts w:ascii="Tahoma" w:eastAsia="Calibri" w:hAnsi="Tahoma" w:cs="Tahoma"/>
          <w:color w:val="000000" w:themeColor="text1"/>
        </w:rPr>
        <w:t xml:space="preserve"> and addressing salary compression for executive compensation</w:t>
      </w:r>
      <w:r w:rsidRPr="00241A67">
        <w:rPr>
          <w:rFonts w:ascii="Tahoma" w:eastAsia="Calibri" w:hAnsi="Tahoma" w:cs="Tahoma"/>
          <w:color w:val="000000" w:themeColor="text1"/>
        </w:rPr>
        <w:t>;</w:t>
      </w:r>
    </w:p>
    <w:p w14:paraId="05BC1017" w14:textId="77777777" w:rsidR="0035456C" w:rsidRPr="00241A67" w:rsidRDefault="0035456C" w:rsidP="0035456C">
      <w:pPr>
        <w:numPr>
          <w:ilvl w:val="0"/>
          <w:numId w:val="23"/>
        </w:numPr>
        <w:spacing w:after="0" w:line="259" w:lineRule="auto"/>
        <w:contextualSpacing/>
        <w:jc w:val="left"/>
        <w:rPr>
          <w:rFonts w:ascii="Tahoma" w:eastAsia="Calibri" w:hAnsi="Tahoma" w:cs="Tahoma"/>
          <w:color w:val="000000" w:themeColor="text1"/>
        </w:rPr>
      </w:pPr>
      <w:r w:rsidRPr="00241A67">
        <w:rPr>
          <w:rFonts w:ascii="Tahoma" w:eastAsia="Calibri" w:hAnsi="Tahoma" w:cs="Tahoma"/>
          <w:color w:val="000000" w:themeColor="text1"/>
        </w:rPr>
        <w:t>Managing and sustaining rising employee benefit premiums including pension rate increases; and</w:t>
      </w:r>
    </w:p>
    <w:p w14:paraId="1AC201AC" w14:textId="4F988736" w:rsidR="0035456C" w:rsidRPr="00C31CA2" w:rsidRDefault="0035456C" w:rsidP="0035456C">
      <w:pPr>
        <w:numPr>
          <w:ilvl w:val="0"/>
          <w:numId w:val="23"/>
        </w:numPr>
        <w:spacing w:line="259" w:lineRule="auto"/>
        <w:ind w:left="714" w:hanging="357"/>
        <w:jc w:val="left"/>
        <w:rPr>
          <w:rFonts w:ascii="Tahoma" w:eastAsia="Calibri" w:hAnsi="Tahoma" w:cs="Tahoma"/>
          <w:color w:val="000000" w:themeColor="text1"/>
        </w:rPr>
      </w:pPr>
      <w:r w:rsidRPr="00241A67">
        <w:rPr>
          <w:rFonts w:ascii="Tahoma" w:eastAsia="Calibri" w:hAnsi="Tahoma" w:cs="Tahoma"/>
          <w:color w:val="000000" w:themeColor="text1"/>
        </w:rPr>
        <w:t xml:space="preserve">Managing operational </w:t>
      </w:r>
      <w:r w:rsidR="00BE2E28">
        <w:rPr>
          <w:rFonts w:ascii="Tahoma" w:eastAsia="Calibri" w:hAnsi="Tahoma" w:cs="Tahoma"/>
          <w:color w:val="000000" w:themeColor="text1"/>
        </w:rPr>
        <w:t>cost</w:t>
      </w:r>
      <w:r w:rsidR="00BE2E28" w:rsidRPr="00241A67">
        <w:rPr>
          <w:rFonts w:ascii="Tahoma" w:eastAsia="Calibri" w:hAnsi="Tahoma" w:cs="Tahoma"/>
          <w:color w:val="000000" w:themeColor="text1"/>
        </w:rPr>
        <w:t xml:space="preserve">s </w:t>
      </w:r>
      <w:r w:rsidRPr="00241A67">
        <w:rPr>
          <w:rFonts w:ascii="Tahoma" w:eastAsia="Calibri" w:hAnsi="Tahoma" w:cs="Tahoma"/>
          <w:color w:val="000000" w:themeColor="text1"/>
        </w:rPr>
        <w:t>due to rising inflation.</w:t>
      </w:r>
    </w:p>
    <w:p w14:paraId="7751BCED" w14:textId="4BC7E180" w:rsidR="0057396A" w:rsidRDefault="0057396A" w:rsidP="009A696C">
      <w:pPr>
        <w:spacing w:line="259" w:lineRule="auto"/>
        <w:rPr>
          <w:rFonts w:ascii="Tahoma" w:eastAsia="Calibri" w:hAnsi="Tahoma" w:cs="Tahoma"/>
          <w:color w:val="000000" w:themeColor="text1"/>
        </w:rPr>
      </w:pPr>
      <w:r>
        <w:rPr>
          <w:rFonts w:ascii="Tahoma" w:eastAsia="Calibri" w:hAnsi="Tahoma" w:cs="Tahoma"/>
          <w:color w:val="000000" w:themeColor="text1"/>
        </w:rPr>
        <w:t>In addition, t</w:t>
      </w:r>
      <w:r w:rsidRPr="0057396A">
        <w:rPr>
          <w:rFonts w:ascii="Tahoma" w:eastAsia="Calibri" w:hAnsi="Tahoma" w:cs="Tahoma"/>
          <w:color w:val="000000" w:themeColor="text1"/>
        </w:rPr>
        <w:t xml:space="preserve">he HRLSC has </w:t>
      </w:r>
      <w:r>
        <w:rPr>
          <w:rFonts w:ascii="Tahoma" w:eastAsia="Calibri" w:hAnsi="Tahoma" w:cs="Tahoma"/>
          <w:color w:val="000000" w:themeColor="text1"/>
        </w:rPr>
        <w:t xml:space="preserve">also </w:t>
      </w:r>
      <w:r w:rsidRPr="0057396A">
        <w:rPr>
          <w:rFonts w:ascii="Tahoma" w:eastAsia="Calibri" w:hAnsi="Tahoma" w:cs="Tahoma"/>
          <w:color w:val="000000" w:themeColor="text1"/>
        </w:rPr>
        <w:t xml:space="preserve">experienced </w:t>
      </w:r>
      <w:r>
        <w:rPr>
          <w:rFonts w:ascii="Tahoma" w:eastAsia="Calibri" w:hAnsi="Tahoma" w:cs="Tahoma"/>
          <w:color w:val="000000" w:themeColor="text1"/>
        </w:rPr>
        <w:t xml:space="preserve">a </w:t>
      </w:r>
      <w:r w:rsidRPr="0057396A">
        <w:rPr>
          <w:rFonts w:ascii="Tahoma" w:eastAsia="Calibri" w:hAnsi="Tahoma" w:cs="Tahoma"/>
          <w:color w:val="000000" w:themeColor="text1"/>
        </w:rPr>
        <w:t>significant increase in Chair and Board involvement resulting in higher per diems, including as a result of growing MAG and TBS reporting requirements, and more frequent engagement regarding governance issues</w:t>
      </w:r>
      <w:r>
        <w:rPr>
          <w:rFonts w:ascii="Tahoma" w:eastAsia="Calibri" w:hAnsi="Tahoma" w:cs="Tahoma"/>
          <w:color w:val="000000" w:themeColor="text1"/>
        </w:rPr>
        <w:t>. As</w:t>
      </w:r>
      <w:r w:rsidRPr="0057396A">
        <w:rPr>
          <w:rFonts w:ascii="Tahoma" w:eastAsia="Calibri" w:hAnsi="Tahoma" w:cs="Tahoma"/>
          <w:color w:val="000000" w:themeColor="text1"/>
        </w:rPr>
        <w:t xml:space="preserve"> such, the HRLSC </w:t>
      </w:r>
      <w:r>
        <w:rPr>
          <w:rFonts w:ascii="Tahoma" w:eastAsia="Calibri" w:hAnsi="Tahoma" w:cs="Tahoma"/>
          <w:color w:val="000000" w:themeColor="text1"/>
        </w:rPr>
        <w:t xml:space="preserve">will </w:t>
      </w:r>
      <w:r w:rsidRPr="0057396A">
        <w:rPr>
          <w:rFonts w:ascii="Tahoma" w:eastAsia="Calibri" w:hAnsi="Tahoma" w:cs="Tahoma"/>
          <w:color w:val="000000" w:themeColor="text1"/>
        </w:rPr>
        <w:t>need to project greater Board-related costs</w:t>
      </w:r>
      <w:r>
        <w:rPr>
          <w:rFonts w:ascii="Tahoma" w:eastAsia="Calibri" w:hAnsi="Tahoma" w:cs="Tahoma"/>
          <w:color w:val="000000" w:themeColor="text1"/>
        </w:rPr>
        <w:t xml:space="preserve"> going forward, based on current trends.</w:t>
      </w:r>
    </w:p>
    <w:p w14:paraId="2CFD2CD7" w14:textId="77777777" w:rsidR="0035456C" w:rsidRPr="00241A67" w:rsidRDefault="0035456C" w:rsidP="009A696C">
      <w:pPr>
        <w:spacing w:line="259" w:lineRule="auto"/>
        <w:rPr>
          <w:rFonts w:ascii="Tahoma" w:eastAsia="Arial" w:hAnsi="Tahoma" w:cs="Tahoma"/>
          <w:color w:val="000000" w:themeColor="text1"/>
        </w:rPr>
      </w:pPr>
      <w:r>
        <w:rPr>
          <w:rFonts w:ascii="Tahoma" w:eastAsia="Arial" w:hAnsi="Tahoma" w:cs="Tahoma"/>
          <w:color w:val="000000" w:themeColor="text1"/>
        </w:rPr>
        <w:t xml:space="preserve">The </w:t>
      </w:r>
      <w:r w:rsidRPr="00241A67">
        <w:rPr>
          <w:rFonts w:ascii="Tahoma" w:eastAsia="Arial" w:hAnsi="Tahoma" w:cs="Tahoma"/>
          <w:color w:val="000000" w:themeColor="text1"/>
        </w:rPr>
        <w:t>HRLSC’s strategic priority to increase organizational funds and revenues</w:t>
      </w:r>
      <w:r>
        <w:rPr>
          <w:rFonts w:ascii="Tahoma" w:eastAsia="Arial" w:hAnsi="Tahoma" w:cs="Tahoma"/>
          <w:color w:val="000000" w:themeColor="text1"/>
        </w:rPr>
        <w:t>,</w:t>
      </w:r>
      <w:r w:rsidRPr="00241A67">
        <w:rPr>
          <w:rFonts w:ascii="Tahoma" w:eastAsia="Arial" w:hAnsi="Tahoma" w:cs="Tahoma"/>
          <w:color w:val="000000" w:themeColor="text1"/>
        </w:rPr>
        <w:t xml:space="preserve"> and to diversify </w:t>
      </w:r>
      <w:r>
        <w:rPr>
          <w:rFonts w:ascii="Tahoma" w:eastAsia="Arial" w:hAnsi="Tahoma" w:cs="Tahoma"/>
          <w:color w:val="000000" w:themeColor="text1"/>
        </w:rPr>
        <w:t>its</w:t>
      </w:r>
      <w:r w:rsidRPr="00241A67">
        <w:rPr>
          <w:rFonts w:ascii="Tahoma" w:eastAsia="Arial" w:hAnsi="Tahoma" w:cs="Tahoma"/>
          <w:color w:val="000000" w:themeColor="text1"/>
        </w:rPr>
        <w:t xml:space="preserve"> revenue and funding sources to help manage its financial state and the challenges it continues to face, have become even more evident and imperative. High level performance objectives related to this goal include:</w:t>
      </w:r>
    </w:p>
    <w:p w14:paraId="07ADF0CD" w14:textId="77777777" w:rsidR="0035456C" w:rsidRPr="00241A67" w:rsidRDefault="0035456C" w:rsidP="009A696C">
      <w:pPr>
        <w:pStyle w:val="ListParagraph"/>
        <w:numPr>
          <w:ilvl w:val="0"/>
          <w:numId w:val="24"/>
        </w:numPr>
        <w:spacing w:after="0" w:line="259" w:lineRule="auto"/>
        <w:jc w:val="left"/>
        <w:rPr>
          <w:rFonts w:ascii="Tahoma" w:eastAsia="Calibri" w:hAnsi="Tahoma" w:cs="Tahoma"/>
        </w:rPr>
      </w:pPr>
      <w:r w:rsidRPr="00241A67">
        <w:rPr>
          <w:rFonts w:ascii="Tahoma" w:eastAsia="Arial" w:hAnsi="Tahoma" w:cs="Tahoma"/>
        </w:rPr>
        <w:t>Establish</w:t>
      </w:r>
      <w:r>
        <w:rPr>
          <w:rFonts w:ascii="Tahoma" w:eastAsia="Arial" w:hAnsi="Tahoma" w:cs="Tahoma"/>
        </w:rPr>
        <w:t>ing</w:t>
      </w:r>
      <w:r w:rsidRPr="00241A67">
        <w:rPr>
          <w:rFonts w:ascii="Tahoma" w:eastAsia="Arial" w:hAnsi="Tahoma" w:cs="Tahoma"/>
        </w:rPr>
        <w:t xml:space="preserve"> diverse revenue generation options and strategies to secure funding from diverse governmental and non-governmental sources; and</w:t>
      </w:r>
    </w:p>
    <w:p w14:paraId="36FBA0E5" w14:textId="77777777" w:rsidR="0035456C" w:rsidRPr="00241A67" w:rsidRDefault="0035456C" w:rsidP="009A696C">
      <w:pPr>
        <w:numPr>
          <w:ilvl w:val="0"/>
          <w:numId w:val="22"/>
        </w:numPr>
        <w:spacing w:line="259" w:lineRule="auto"/>
        <w:contextualSpacing/>
        <w:jc w:val="left"/>
        <w:rPr>
          <w:rFonts w:ascii="Tahoma" w:eastAsia="Calibri" w:hAnsi="Tahoma" w:cs="Tahoma"/>
        </w:rPr>
      </w:pPr>
      <w:r w:rsidRPr="00241A67">
        <w:rPr>
          <w:rFonts w:ascii="Tahoma" w:eastAsia="Arial" w:hAnsi="Tahoma" w:cs="Tahoma"/>
        </w:rPr>
        <w:t>Develop</w:t>
      </w:r>
      <w:r>
        <w:rPr>
          <w:rFonts w:ascii="Tahoma" w:eastAsia="Arial" w:hAnsi="Tahoma" w:cs="Tahoma"/>
        </w:rPr>
        <w:t>ing</w:t>
      </w:r>
      <w:r w:rsidRPr="00241A67">
        <w:rPr>
          <w:rFonts w:ascii="Tahoma" w:eastAsia="Arial" w:hAnsi="Tahoma" w:cs="Tahoma"/>
        </w:rPr>
        <w:t xml:space="preserve"> a resource generation strategy.</w:t>
      </w:r>
    </w:p>
    <w:p w14:paraId="6E584269" w14:textId="77777777" w:rsidR="0035456C" w:rsidRPr="00241A67" w:rsidRDefault="0035456C" w:rsidP="0035456C">
      <w:pPr>
        <w:pStyle w:val="Heading2"/>
        <w:rPr>
          <w:rFonts w:ascii="Tahoma" w:eastAsia="Arial Unicode MS" w:hAnsi="Tahoma" w:cs="Tahoma"/>
          <w:bdr w:val="nil"/>
        </w:rPr>
      </w:pPr>
      <w:bookmarkStart w:id="45" w:name="_Toc185612273"/>
      <w:bookmarkStart w:id="46" w:name="_Toc227242664"/>
      <w:r w:rsidRPr="00241A67">
        <w:rPr>
          <w:rFonts w:ascii="Tahoma" w:eastAsia="Arial Unicode MS" w:hAnsi="Tahoma" w:cs="Tahoma"/>
          <w:bdr w:val="nil"/>
        </w:rPr>
        <w:t>8.1 Operations</w:t>
      </w:r>
      <w:bookmarkEnd w:id="45"/>
      <w:bookmarkEnd w:id="46"/>
    </w:p>
    <w:p w14:paraId="4AF8B273" w14:textId="77777777" w:rsidR="0035456C" w:rsidRPr="00241A67" w:rsidRDefault="0035456C" w:rsidP="0035456C">
      <w:pPr>
        <w:pBdr>
          <w:top w:val="nil"/>
          <w:left w:val="nil"/>
          <w:bottom w:val="nil"/>
          <w:right w:val="nil"/>
          <w:between w:val="nil"/>
          <w:bar w:val="nil"/>
        </w:pBdr>
        <w:autoSpaceDE w:val="0"/>
        <w:autoSpaceDN w:val="0"/>
        <w:adjustRightInd w:val="0"/>
        <w:spacing w:line="259" w:lineRule="auto"/>
        <w:rPr>
          <w:rFonts w:ascii="Tahoma" w:eastAsia="Arial Unicode MS" w:hAnsi="Tahoma" w:cs="Tahoma"/>
          <w:bdr w:val="nil"/>
        </w:rPr>
      </w:pPr>
      <w:r w:rsidRPr="00241A67">
        <w:rPr>
          <w:rFonts w:ascii="Tahoma" w:eastAsia="Arial Unicode MS" w:hAnsi="Tahoma" w:cs="Tahoma"/>
          <w:bdr w:val="nil"/>
        </w:rPr>
        <w:t>For the next three years, the HRLSC will focus on analyzing past spending and finding ways to improve efficiency, particularly in relation to O</w:t>
      </w:r>
      <w:r>
        <w:rPr>
          <w:rFonts w:ascii="Tahoma" w:eastAsia="Arial Unicode MS" w:hAnsi="Tahoma" w:cs="Tahoma"/>
          <w:bdr w:val="nil"/>
        </w:rPr>
        <w:t xml:space="preserve">ther Direct </w:t>
      </w:r>
      <w:r w:rsidRPr="00241A67">
        <w:rPr>
          <w:rFonts w:ascii="Tahoma" w:eastAsia="Arial Unicode MS" w:hAnsi="Tahoma" w:cs="Tahoma"/>
          <w:bdr w:val="nil"/>
        </w:rPr>
        <w:t>O</w:t>
      </w:r>
      <w:r>
        <w:rPr>
          <w:rFonts w:ascii="Tahoma" w:eastAsia="Arial Unicode MS" w:hAnsi="Tahoma" w:cs="Tahoma"/>
          <w:bdr w:val="nil"/>
        </w:rPr>
        <w:t xml:space="preserve">peration </w:t>
      </w:r>
      <w:r w:rsidRPr="00241A67">
        <w:rPr>
          <w:rFonts w:ascii="Tahoma" w:eastAsia="Arial Unicode MS" w:hAnsi="Tahoma" w:cs="Tahoma"/>
          <w:bdr w:val="nil"/>
        </w:rPr>
        <w:t>E</w:t>
      </w:r>
      <w:r>
        <w:rPr>
          <w:rFonts w:ascii="Tahoma" w:eastAsia="Arial Unicode MS" w:hAnsi="Tahoma" w:cs="Tahoma"/>
          <w:bdr w:val="nil"/>
        </w:rPr>
        <w:t>xpenditures (ODOE)</w:t>
      </w:r>
      <w:r w:rsidRPr="00241A67">
        <w:rPr>
          <w:rFonts w:ascii="Tahoma" w:eastAsia="Arial Unicode MS" w:hAnsi="Tahoma" w:cs="Tahoma"/>
          <w:bdr w:val="nil"/>
        </w:rPr>
        <w:t xml:space="preserve">. </w:t>
      </w:r>
    </w:p>
    <w:p w14:paraId="3D0DD60A" w14:textId="7D861DC6" w:rsidR="00586E98" w:rsidRDefault="0035456C" w:rsidP="00586E98">
      <w:pPr>
        <w:rPr>
          <w:rFonts w:ascii="Tahoma" w:hAnsi="Tahoma" w:cs="Tahoma"/>
        </w:rPr>
      </w:pPr>
      <w:r w:rsidRPr="00241A67">
        <w:rPr>
          <w:rFonts w:ascii="Tahoma" w:eastAsia="Arial Unicode MS" w:hAnsi="Tahoma" w:cs="Tahoma"/>
          <w:bdr w:val="nil"/>
        </w:rPr>
        <w:t xml:space="preserve">This includes renegotiating or securing new service contracts and exploring consolidated services or partnerships to potentially reduce operating costs. </w:t>
      </w:r>
      <w:bookmarkStart w:id="47" w:name="_Hlk216778407"/>
      <w:r w:rsidRPr="00241A67">
        <w:rPr>
          <w:rFonts w:ascii="Tahoma" w:eastAsia="Arial Unicode MS" w:hAnsi="Tahoma" w:cs="Tahoma"/>
          <w:bdr w:val="nil"/>
        </w:rPr>
        <w:t xml:space="preserve">For example, costs are </w:t>
      </w:r>
      <w:r w:rsidRPr="00241A67">
        <w:rPr>
          <w:rFonts w:ascii="Tahoma" w:eastAsia="Arial Unicode MS" w:hAnsi="Tahoma" w:cs="Tahoma"/>
          <w:bdr w:val="nil"/>
        </w:rPr>
        <w:lastRenderedPageBreak/>
        <w:t>shared with partners, such as Osgoode Hall Law School, to support the maximization of the HRLSC’s financial resources</w:t>
      </w:r>
      <w:r w:rsidR="00D65945">
        <w:rPr>
          <w:rFonts w:ascii="Tahoma" w:eastAsia="Arial Unicode MS" w:hAnsi="Tahoma" w:cs="Tahoma"/>
          <w:bdr w:val="nil"/>
        </w:rPr>
        <w:t>.</w:t>
      </w:r>
      <w:bookmarkEnd w:id="47"/>
      <w:r w:rsidR="00DA3736" w:rsidDel="00F86898">
        <w:rPr>
          <w:rFonts w:ascii="Tahoma" w:eastAsia="Arial Unicode MS" w:hAnsi="Tahoma" w:cs="Tahoma"/>
          <w:color w:val="000000" w:themeColor="text1"/>
          <w:bdr w:val="nil"/>
        </w:rPr>
        <w:t xml:space="preserve"> </w:t>
      </w:r>
      <w:r w:rsidR="00586E98">
        <w:rPr>
          <w:rFonts w:ascii="Tahoma" w:hAnsi="Tahoma" w:cs="Tahoma"/>
        </w:rPr>
        <w:t xml:space="preserve">The HRLSC also continues to maintain open communication with the HRTO and OHRC to track three-pillar trends, build service synergies, </w:t>
      </w:r>
      <w:r w:rsidR="00700692">
        <w:rPr>
          <w:rFonts w:ascii="Tahoma" w:hAnsi="Tahoma" w:cs="Tahoma"/>
        </w:rPr>
        <w:t xml:space="preserve">and </w:t>
      </w:r>
      <w:r w:rsidR="00586E98">
        <w:rPr>
          <w:rFonts w:ascii="Tahoma" w:hAnsi="Tahoma" w:cs="Tahoma"/>
        </w:rPr>
        <w:t xml:space="preserve">promote each agencies’ initiatives. </w:t>
      </w:r>
    </w:p>
    <w:p w14:paraId="714248A9" w14:textId="77777777" w:rsidR="00586E98" w:rsidRPr="00241A67" w:rsidRDefault="00586E98" w:rsidP="0035456C">
      <w:pPr>
        <w:pBdr>
          <w:top w:val="nil"/>
          <w:left w:val="nil"/>
          <w:bottom w:val="nil"/>
          <w:right w:val="nil"/>
          <w:between w:val="nil"/>
          <w:bar w:val="nil"/>
        </w:pBdr>
        <w:autoSpaceDE w:val="0"/>
        <w:autoSpaceDN w:val="0"/>
        <w:adjustRightInd w:val="0"/>
        <w:spacing w:line="259" w:lineRule="auto"/>
        <w:rPr>
          <w:rFonts w:ascii="Tahoma" w:eastAsia="Arial Unicode MS" w:hAnsi="Tahoma" w:cs="Tahoma"/>
          <w:color w:val="000000" w:themeColor="text1"/>
          <w:bdr w:val="nil"/>
        </w:rPr>
      </w:pPr>
    </w:p>
    <w:p w14:paraId="559F72AF" w14:textId="77777777" w:rsidR="0035456C" w:rsidRPr="00241A67" w:rsidRDefault="0035456C" w:rsidP="0035456C">
      <w:pPr>
        <w:rPr>
          <w:rFonts w:ascii="Tahoma" w:hAnsi="Tahoma" w:cs="Tahoma"/>
          <w:b/>
          <w:bCs/>
          <w:bdr w:val="nil"/>
        </w:rPr>
      </w:pPr>
      <w:bookmarkStart w:id="48" w:name="_Toc185612274"/>
      <w:r w:rsidRPr="00241A67">
        <w:rPr>
          <w:rFonts w:ascii="Tahoma" w:hAnsi="Tahoma" w:cs="Tahoma"/>
          <w:b/>
          <w:bCs/>
          <w:bdr w:val="nil"/>
        </w:rPr>
        <w:t>8.1.1 ACHIEVING COMPETITIVE SALARIES</w:t>
      </w:r>
      <w:bookmarkEnd w:id="48"/>
    </w:p>
    <w:p w14:paraId="60FF8D5F" w14:textId="18E25FBF" w:rsidR="0035456C" w:rsidRPr="00241A67" w:rsidRDefault="0035456C" w:rsidP="0035456C">
      <w:pPr>
        <w:pBdr>
          <w:top w:val="nil"/>
          <w:left w:val="nil"/>
          <w:bottom w:val="nil"/>
          <w:right w:val="nil"/>
          <w:between w:val="nil"/>
          <w:bar w:val="nil"/>
        </w:pBdr>
        <w:autoSpaceDE w:val="0"/>
        <w:autoSpaceDN w:val="0"/>
        <w:adjustRightInd w:val="0"/>
        <w:spacing w:line="259" w:lineRule="auto"/>
        <w:rPr>
          <w:rFonts w:ascii="Tahoma" w:eastAsia="Arial Unicode MS" w:hAnsi="Tahoma" w:cs="Tahoma"/>
          <w:bdr w:val="nil"/>
        </w:rPr>
      </w:pPr>
      <w:r w:rsidRPr="00241A67">
        <w:rPr>
          <w:rFonts w:ascii="Tahoma" w:eastAsia="Arial Unicode MS" w:hAnsi="Tahoma" w:cs="Tahoma"/>
          <w:bdr w:val="nil"/>
        </w:rPr>
        <w:t>The challenge of achieving competitive salaries is managed through ongoing planning, monitoring, and reviewing of human resource needs and operational costs, while ensuring alignment with service delivery goals and service targets</w:t>
      </w:r>
      <w:r>
        <w:rPr>
          <w:rFonts w:ascii="Tahoma" w:eastAsia="Arial Unicode MS" w:hAnsi="Tahoma" w:cs="Tahoma"/>
          <w:bdr w:val="nil"/>
        </w:rPr>
        <w:t xml:space="preserve"> –</w:t>
      </w:r>
      <w:r w:rsidRPr="00241A67">
        <w:rPr>
          <w:rFonts w:ascii="Tahoma" w:eastAsia="Arial Unicode MS" w:hAnsi="Tahoma" w:cs="Tahoma"/>
          <w:bdr w:val="nil"/>
        </w:rPr>
        <w:t xml:space="preserve"> priorities set out in our mandate and strategic plan. Human resource changes are planned and analyzed with the goal of achieving salaries that are competitive in the broader public sector. </w:t>
      </w:r>
      <w:r w:rsidR="00BE2E28">
        <w:rPr>
          <w:rFonts w:ascii="Tahoma" w:eastAsia="Arial Unicode MS" w:hAnsi="Tahoma" w:cs="Tahoma"/>
          <w:bdr w:val="nil"/>
        </w:rPr>
        <w:t xml:space="preserve">In addition to the Board reviewing executive compensation, </w:t>
      </w:r>
      <w:r w:rsidR="00526A8C" w:rsidRPr="00241A67">
        <w:rPr>
          <w:rFonts w:ascii="Tahoma" w:eastAsia="Arial Unicode MS" w:hAnsi="Tahoma" w:cs="Tahoma"/>
          <w:bdr w:val="nil"/>
        </w:rPr>
        <w:t>during</w:t>
      </w:r>
      <w:r w:rsidR="00BE2E28" w:rsidRPr="00241A67">
        <w:rPr>
          <w:rFonts w:ascii="Tahoma" w:eastAsia="Arial Unicode MS" w:hAnsi="Tahoma" w:cs="Tahoma"/>
          <w:bdr w:val="nil"/>
        </w:rPr>
        <w:t xml:space="preserve"> </w:t>
      </w:r>
      <w:r w:rsidRPr="00241A67">
        <w:rPr>
          <w:rFonts w:ascii="Tahoma" w:eastAsia="Arial Unicode MS" w:hAnsi="Tahoma" w:cs="Tahoma"/>
          <w:bdr w:val="nil"/>
        </w:rPr>
        <w:t xml:space="preserve">the upcoming planning period the HRLSC will conclude a comprehensive compensation review of HRLSC non-legal staff positions. </w:t>
      </w:r>
    </w:p>
    <w:p w14:paraId="46DF61A2" w14:textId="1DC5CAF7" w:rsidR="0035456C" w:rsidRPr="00241A67" w:rsidRDefault="00A17F09" w:rsidP="0035456C">
      <w:pPr>
        <w:pBdr>
          <w:top w:val="nil"/>
          <w:left w:val="nil"/>
          <w:bottom w:val="nil"/>
          <w:right w:val="nil"/>
          <w:between w:val="nil"/>
          <w:bar w:val="nil"/>
        </w:pBdr>
        <w:autoSpaceDE w:val="0"/>
        <w:autoSpaceDN w:val="0"/>
        <w:adjustRightInd w:val="0"/>
        <w:spacing w:line="259" w:lineRule="auto"/>
        <w:rPr>
          <w:rFonts w:ascii="Tahoma" w:eastAsia="Arial Unicode MS" w:hAnsi="Tahoma" w:cs="Tahoma"/>
          <w:strike/>
          <w:color w:val="000000" w:themeColor="text1"/>
          <w:bdr w:val="nil"/>
        </w:rPr>
      </w:pPr>
      <w:r>
        <w:rPr>
          <w:rFonts w:ascii="Tahoma" w:eastAsia="Arial Unicode MS" w:hAnsi="Tahoma" w:cs="Tahoma"/>
          <w:color w:val="000000" w:themeColor="text1"/>
          <w:bdr w:val="nil"/>
        </w:rPr>
        <w:t>As noted above</w:t>
      </w:r>
      <w:r w:rsidR="0035456C" w:rsidRPr="00241A67">
        <w:rPr>
          <w:rFonts w:ascii="Tahoma" w:eastAsia="Arial Unicode MS" w:hAnsi="Tahoma" w:cs="Tahoma"/>
          <w:color w:val="000000" w:themeColor="text1"/>
          <w:bdr w:val="nil"/>
        </w:rPr>
        <w:t xml:space="preserve">, </w:t>
      </w:r>
      <w:r>
        <w:rPr>
          <w:rFonts w:ascii="Tahoma" w:eastAsia="Arial Unicode MS" w:hAnsi="Tahoma" w:cs="Tahoma"/>
          <w:color w:val="000000" w:themeColor="text1"/>
          <w:bdr w:val="nil"/>
        </w:rPr>
        <w:t>t</w:t>
      </w:r>
      <w:r w:rsidRPr="00A17F09">
        <w:rPr>
          <w:rFonts w:ascii="Tahoma" w:eastAsia="Arial Unicode MS" w:hAnsi="Tahoma" w:cs="Tahoma"/>
          <w:color w:val="000000" w:themeColor="text1"/>
          <w:bdr w:val="nil"/>
        </w:rPr>
        <w:t xml:space="preserve">he HRLSC has raised concerns regarding </w:t>
      </w:r>
      <w:r w:rsidR="0035456C" w:rsidRPr="00241A67">
        <w:rPr>
          <w:rFonts w:ascii="Tahoma" w:eastAsia="Arial Unicode MS" w:hAnsi="Tahoma" w:cs="Tahoma"/>
          <w:color w:val="000000" w:themeColor="text1"/>
          <w:bdr w:val="nil"/>
        </w:rPr>
        <w:t>the</w:t>
      </w:r>
      <w:r w:rsidR="0035456C">
        <w:rPr>
          <w:rFonts w:ascii="Tahoma" w:eastAsia="Arial Unicode MS" w:hAnsi="Tahoma" w:cs="Tahoma"/>
          <w:color w:val="000000" w:themeColor="text1"/>
          <w:bdr w:val="nil"/>
        </w:rPr>
        <w:t xml:space="preserve"> serious and</w:t>
      </w:r>
      <w:r w:rsidR="0035456C" w:rsidRPr="00241A67">
        <w:rPr>
          <w:rFonts w:ascii="Tahoma" w:eastAsia="Arial Unicode MS" w:hAnsi="Tahoma" w:cs="Tahoma"/>
          <w:color w:val="000000" w:themeColor="text1"/>
          <w:bdr w:val="nil"/>
        </w:rPr>
        <w:t xml:space="preserve"> ongoing challenge of non-competitive salaries for the HRLSC’s lawyers and legal management positions, for example compared to its key counterpart LAO. </w:t>
      </w:r>
      <w:r w:rsidR="00E5641B">
        <w:rPr>
          <w:rFonts w:ascii="Tahoma" w:eastAsia="Arial Unicode MS" w:hAnsi="Tahoma" w:cs="Tahoma"/>
          <w:color w:val="000000" w:themeColor="text1"/>
          <w:bdr w:val="nil"/>
        </w:rPr>
        <w:t>The HRLSC has made multiple submissions regarding</w:t>
      </w:r>
      <w:r w:rsidR="0035456C" w:rsidRPr="00241A67">
        <w:rPr>
          <w:rFonts w:ascii="Tahoma" w:eastAsia="Arial Unicode MS" w:hAnsi="Tahoma" w:cs="Tahoma"/>
          <w:color w:val="000000" w:themeColor="text1"/>
          <w:bdr w:val="nil"/>
        </w:rPr>
        <w:t xml:space="preserve"> long-term financial sustainability to MAG and TBS to address the</w:t>
      </w:r>
      <w:r w:rsidR="00E5641B">
        <w:rPr>
          <w:rFonts w:ascii="Tahoma" w:eastAsia="Arial Unicode MS" w:hAnsi="Tahoma" w:cs="Tahoma"/>
          <w:color w:val="000000" w:themeColor="text1"/>
          <w:bdr w:val="nil"/>
        </w:rPr>
        <w:t>se</w:t>
      </w:r>
      <w:r w:rsidR="0035456C" w:rsidRPr="00241A67">
        <w:rPr>
          <w:rFonts w:ascii="Tahoma" w:eastAsia="Arial Unicode MS" w:hAnsi="Tahoma" w:cs="Tahoma"/>
          <w:color w:val="000000" w:themeColor="text1"/>
          <w:bdr w:val="nil"/>
        </w:rPr>
        <w:t xml:space="preserve"> financial hardships. </w:t>
      </w:r>
      <w:r w:rsidR="002175CC">
        <w:rPr>
          <w:rFonts w:ascii="Tahoma" w:eastAsia="Arial Unicode MS" w:hAnsi="Tahoma" w:cs="Tahoma"/>
          <w:color w:val="000000" w:themeColor="text1"/>
          <w:bdr w:val="nil"/>
        </w:rPr>
        <w:t>While these have not been approved, MAG</w:t>
      </w:r>
      <w:r w:rsidR="00E5641B">
        <w:rPr>
          <w:rFonts w:ascii="Tahoma" w:eastAsia="Arial Unicode MS" w:hAnsi="Tahoma" w:cs="Tahoma"/>
          <w:color w:val="000000" w:themeColor="text1"/>
          <w:bdr w:val="nil"/>
        </w:rPr>
        <w:t xml:space="preserve"> did</w:t>
      </w:r>
      <w:r w:rsidR="0035456C" w:rsidRPr="00241A67">
        <w:rPr>
          <w:rFonts w:ascii="Tahoma" w:eastAsia="Arial Unicode MS" w:hAnsi="Tahoma" w:cs="Tahoma"/>
          <w:color w:val="000000" w:themeColor="text1"/>
          <w:bdr w:val="nil"/>
        </w:rPr>
        <w:t xml:space="preserve"> commit to </w:t>
      </w:r>
      <w:r w:rsidR="002175CC">
        <w:rPr>
          <w:rFonts w:ascii="Tahoma" w:eastAsia="Arial Unicode MS" w:hAnsi="Tahoma" w:cs="Tahoma"/>
          <w:color w:val="000000" w:themeColor="text1"/>
          <w:bdr w:val="nil"/>
        </w:rPr>
        <w:t xml:space="preserve">seeking to </w:t>
      </w:r>
      <w:r w:rsidR="0035456C" w:rsidRPr="00241A67">
        <w:rPr>
          <w:rFonts w:ascii="Tahoma" w:eastAsia="Arial Unicode MS" w:hAnsi="Tahoma" w:cs="Tahoma"/>
          <w:color w:val="000000" w:themeColor="text1"/>
          <w:bdr w:val="nil"/>
        </w:rPr>
        <w:t xml:space="preserve">assist </w:t>
      </w:r>
      <w:r w:rsidR="00F25E3C">
        <w:rPr>
          <w:rFonts w:ascii="Tahoma" w:eastAsia="Arial Unicode MS" w:hAnsi="Tahoma" w:cs="Tahoma"/>
          <w:color w:val="000000" w:themeColor="text1"/>
          <w:bdr w:val="nil"/>
        </w:rPr>
        <w:t xml:space="preserve">the </w:t>
      </w:r>
      <w:r w:rsidR="0035456C" w:rsidRPr="00241A67">
        <w:rPr>
          <w:rFonts w:ascii="Tahoma" w:eastAsia="Arial Unicode MS" w:hAnsi="Tahoma" w:cs="Tahoma"/>
          <w:color w:val="000000" w:themeColor="text1"/>
          <w:bdr w:val="nil"/>
        </w:rPr>
        <w:t xml:space="preserve">HRLSC </w:t>
      </w:r>
      <w:r w:rsidR="002175CC">
        <w:rPr>
          <w:rFonts w:ascii="Tahoma" w:eastAsia="Arial Unicode MS" w:hAnsi="Tahoma" w:cs="Tahoma"/>
          <w:color w:val="000000" w:themeColor="text1"/>
          <w:bdr w:val="nil"/>
        </w:rPr>
        <w:t>with</w:t>
      </w:r>
      <w:r w:rsidR="0035456C" w:rsidRPr="00241A67">
        <w:rPr>
          <w:rFonts w:ascii="Tahoma" w:eastAsia="Arial Unicode MS" w:hAnsi="Tahoma" w:cs="Tahoma"/>
          <w:color w:val="000000" w:themeColor="text1"/>
          <w:bdr w:val="nil"/>
        </w:rPr>
        <w:t xml:space="preserve"> one-time in-year funding as a mitigation strategy</w:t>
      </w:r>
      <w:r w:rsidR="002175CC">
        <w:rPr>
          <w:rFonts w:ascii="Tahoma" w:eastAsia="Arial Unicode MS" w:hAnsi="Tahoma" w:cs="Tahoma"/>
          <w:color w:val="000000" w:themeColor="text1"/>
          <w:bdr w:val="nil"/>
        </w:rPr>
        <w:t xml:space="preserve">, subject to </w:t>
      </w:r>
      <w:r w:rsidR="006C1C20">
        <w:rPr>
          <w:rFonts w:ascii="Tahoma" w:eastAsia="Arial Unicode MS" w:hAnsi="Tahoma" w:cs="Tahoma"/>
          <w:color w:val="000000" w:themeColor="text1"/>
          <w:bdr w:val="nil"/>
        </w:rPr>
        <w:t>TBS</w:t>
      </w:r>
      <w:r w:rsidR="002175CC">
        <w:rPr>
          <w:rFonts w:ascii="Tahoma" w:eastAsia="Arial Unicode MS" w:hAnsi="Tahoma" w:cs="Tahoma"/>
          <w:color w:val="000000" w:themeColor="text1"/>
          <w:bdr w:val="nil"/>
        </w:rPr>
        <w:t xml:space="preserve"> approval</w:t>
      </w:r>
      <w:r w:rsidR="0035456C" w:rsidRPr="00241A67">
        <w:rPr>
          <w:rFonts w:ascii="Tahoma" w:eastAsia="Arial Unicode MS" w:hAnsi="Tahoma" w:cs="Tahoma"/>
          <w:color w:val="000000" w:themeColor="text1"/>
          <w:bdr w:val="nil"/>
        </w:rPr>
        <w:t xml:space="preserve">. While these one-time payments are not permanent increases, </w:t>
      </w:r>
      <w:r w:rsidR="00186C4F">
        <w:rPr>
          <w:rFonts w:ascii="Tahoma" w:eastAsia="Arial Unicode MS" w:hAnsi="Tahoma" w:cs="Tahoma"/>
          <w:color w:val="000000" w:themeColor="text1"/>
          <w:bdr w:val="nil"/>
        </w:rPr>
        <w:t xml:space="preserve">and remain currently under MAG review, </w:t>
      </w:r>
      <w:r w:rsidR="0035456C">
        <w:rPr>
          <w:rFonts w:ascii="Tahoma" w:eastAsia="Arial Unicode MS" w:hAnsi="Tahoma" w:cs="Tahoma"/>
          <w:color w:val="000000" w:themeColor="text1"/>
          <w:bdr w:val="nil"/>
        </w:rPr>
        <w:t xml:space="preserve">they </w:t>
      </w:r>
      <w:r w:rsidR="0035456C" w:rsidRPr="00241A67">
        <w:rPr>
          <w:rFonts w:ascii="Tahoma" w:eastAsia="Arial Unicode MS" w:hAnsi="Tahoma" w:cs="Tahoma"/>
          <w:color w:val="000000" w:themeColor="text1"/>
          <w:bdr w:val="nil"/>
        </w:rPr>
        <w:t xml:space="preserve">help temporarily manage the in-year </w:t>
      </w:r>
      <w:r w:rsidR="0035456C">
        <w:rPr>
          <w:rFonts w:ascii="Tahoma" w:eastAsia="Arial Unicode MS" w:hAnsi="Tahoma" w:cs="Tahoma"/>
          <w:color w:val="000000" w:themeColor="text1"/>
          <w:bdr w:val="nil"/>
        </w:rPr>
        <w:t xml:space="preserve">financial </w:t>
      </w:r>
      <w:r w:rsidR="0035456C" w:rsidRPr="00241A67">
        <w:rPr>
          <w:rFonts w:ascii="Tahoma" w:eastAsia="Arial Unicode MS" w:hAnsi="Tahoma" w:cs="Tahoma"/>
          <w:color w:val="000000" w:themeColor="text1"/>
          <w:bdr w:val="nil"/>
        </w:rPr>
        <w:t>pressures</w:t>
      </w:r>
      <w:r w:rsidR="0035456C">
        <w:rPr>
          <w:rFonts w:ascii="Tahoma" w:eastAsia="Arial Unicode MS" w:hAnsi="Tahoma" w:cs="Tahoma"/>
          <w:color w:val="000000" w:themeColor="text1"/>
          <w:bdr w:val="nil"/>
        </w:rPr>
        <w:t xml:space="preserve"> that the HRLSC experiences</w:t>
      </w:r>
      <w:r w:rsidR="0035456C" w:rsidRPr="00241A67">
        <w:rPr>
          <w:rFonts w:ascii="Tahoma" w:eastAsia="Arial Unicode MS" w:hAnsi="Tahoma" w:cs="Tahoma"/>
          <w:color w:val="000000" w:themeColor="text1"/>
          <w:bdr w:val="nil"/>
        </w:rPr>
        <w:t xml:space="preserve"> until there is an opportunity to secure a permanent funding increase.</w:t>
      </w:r>
      <w:r w:rsidR="0035456C" w:rsidRPr="00526A8C">
        <w:rPr>
          <w:rFonts w:ascii="Tahoma" w:eastAsia="Arial Unicode MS" w:hAnsi="Tahoma" w:cs="Tahoma"/>
          <w:color w:val="000000" w:themeColor="text1"/>
          <w:bdr w:val="nil"/>
        </w:rPr>
        <w:t xml:space="preserve"> </w:t>
      </w:r>
      <w:r w:rsidRPr="00A17F09">
        <w:rPr>
          <w:rFonts w:ascii="Tahoma" w:eastAsia="Arial Unicode MS" w:hAnsi="Tahoma" w:cs="Tahoma"/>
          <w:color w:val="000000" w:themeColor="text1"/>
          <w:bdr w:val="nil"/>
        </w:rPr>
        <w:t>The HRLSC continues to raise these concerns with MAG.</w:t>
      </w:r>
    </w:p>
    <w:p w14:paraId="02B161D1" w14:textId="7FF9CE18" w:rsidR="0035456C" w:rsidRPr="00241A67" w:rsidRDefault="0035456C" w:rsidP="0035456C">
      <w:pPr>
        <w:pBdr>
          <w:top w:val="nil"/>
          <w:left w:val="nil"/>
          <w:bottom w:val="nil"/>
          <w:right w:val="nil"/>
          <w:between w:val="nil"/>
          <w:bar w:val="nil"/>
        </w:pBdr>
        <w:autoSpaceDE w:val="0"/>
        <w:autoSpaceDN w:val="0"/>
        <w:adjustRightInd w:val="0"/>
        <w:spacing w:line="259" w:lineRule="auto"/>
        <w:rPr>
          <w:rFonts w:ascii="Tahoma" w:eastAsia="Arial Unicode MS" w:hAnsi="Tahoma" w:cs="Tahoma"/>
          <w:strike/>
          <w:color w:val="000000" w:themeColor="text1"/>
          <w:bdr w:val="nil"/>
        </w:rPr>
      </w:pPr>
      <w:r w:rsidRPr="00241A67">
        <w:rPr>
          <w:rFonts w:ascii="Tahoma" w:eastAsia="Arial Unicode MS" w:hAnsi="Tahoma" w:cs="Tahoma"/>
          <w:bdr w:val="nil"/>
        </w:rPr>
        <w:t xml:space="preserve">The HRLSC </w:t>
      </w:r>
      <w:r w:rsidR="0091083A">
        <w:rPr>
          <w:rFonts w:ascii="Tahoma" w:eastAsia="Arial Unicode MS" w:hAnsi="Tahoma" w:cs="Tahoma"/>
          <w:bdr w:val="nil"/>
        </w:rPr>
        <w:t>is committed</w:t>
      </w:r>
      <w:r w:rsidRPr="00241A67">
        <w:rPr>
          <w:rFonts w:ascii="Tahoma" w:eastAsia="Arial Unicode MS" w:hAnsi="Tahoma" w:cs="Tahoma"/>
          <w:bdr w:val="nil"/>
        </w:rPr>
        <w:t xml:space="preserve"> to work</w:t>
      </w:r>
      <w:r w:rsidR="0091083A">
        <w:rPr>
          <w:rFonts w:ascii="Tahoma" w:eastAsia="Arial Unicode MS" w:hAnsi="Tahoma" w:cs="Tahoma"/>
          <w:bdr w:val="nil"/>
        </w:rPr>
        <w:t>ing</w:t>
      </w:r>
      <w:r w:rsidRPr="00241A67">
        <w:rPr>
          <w:rFonts w:ascii="Tahoma" w:eastAsia="Arial Unicode MS" w:hAnsi="Tahoma" w:cs="Tahoma"/>
          <w:bdr w:val="nil"/>
        </w:rPr>
        <w:t xml:space="preserve"> with MAG and TBS to develop solutions that </w:t>
      </w:r>
      <w:r w:rsidR="0091083A">
        <w:rPr>
          <w:rFonts w:ascii="Tahoma" w:eastAsia="Arial Unicode MS" w:hAnsi="Tahoma" w:cs="Tahoma"/>
          <w:bdr w:val="nil"/>
        </w:rPr>
        <w:t>rectify</w:t>
      </w:r>
      <w:r w:rsidR="0091083A" w:rsidRPr="00241A67">
        <w:rPr>
          <w:rFonts w:ascii="Tahoma" w:eastAsia="Arial Unicode MS" w:hAnsi="Tahoma" w:cs="Tahoma"/>
          <w:bdr w:val="nil"/>
        </w:rPr>
        <w:t xml:space="preserve"> </w:t>
      </w:r>
      <w:r w:rsidRPr="00241A67">
        <w:rPr>
          <w:rFonts w:ascii="Tahoma" w:eastAsia="Arial Unicode MS" w:hAnsi="Tahoma" w:cs="Tahoma"/>
          <w:bdr w:val="nil"/>
        </w:rPr>
        <w:t>the salary disparities while addressing the impacts upon staff and the number of full-time employees the HRLSC can sustain. In addition, HRLSC is making efforts to secure other sources of funding to fill in service gaps.</w:t>
      </w:r>
    </w:p>
    <w:p w14:paraId="6A0239DC" w14:textId="77777777" w:rsidR="0035456C" w:rsidRPr="00241A67" w:rsidRDefault="0035456C" w:rsidP="0035456C">
      <w:pPr>
        <w:rPr>
          <w:rFonts w:ascii="Tahoma" w:hAnsi="Tahoma" w:cs="Tahoma"/>
          <w:b/>
          <w:bCs/>
          <w:bdr w:val="nil"/>
        </w:rPr>
      </w:pPr>
      <w:bookmarkStart w:id="49" w:name="_Toc185612275"/>
      <w:r w:rsidRPr="00241A67">
        <w:rPr>
          <w:rFonts w:ascii="Tahoma" w:hAnsi="Tahoma" w:cs="Tahoma"/>
          <w:b/>
          <w:bCs/>
          <w:bdr w:val="nil"/>
        </w:rPr>
        <w:t>8.1.2 MAINTAINING AND SUSTAINING ANNUAL INCREASES</w:t>
      </w:r>
      <w:bookmarkEnd w:id="49"/>
      <w:r w:rsidRPr="00241A67">
        <w:rPr>
          <w:rFonts w:ascii="Tahoma" w:hAnsi="Tahoma" w:cs="Tahoma"/>
          <w:b/>
          <w:bCs/>
          <w:bdr w:val="nil"/>
        </w:rPr>
        <w:t xml:space="preserve"> AND OPERATIONAL COMMITMENTS </w:t>
      </w:r>
    </w:p>
    <w:p w14:paraId="727289D5" w14:textId="56C2F47E" w:rsidR="0035456C" w:rsidRPr="00241A67" w:rsidRDefault="0035456C" w:rsidP="0035456C">
      <w:pPr>
        <w:pBdr>
          <w:top w:val="nil"/>
          <w:left w:val="nil"/>
          <w:bottom w:val="nil"/>
          <w:right w:val="nil"/>
          <w:between w:val="nil"/>
          <w:bar w:val="nil"/>
        </w:pBdr>
        <w:autoSpaceDE w:val="0"/>
        <w:autoSpaceDN w:val="0"/>
        <w:adjustRightInd w:val="0"/>
        <w:spacing w:line="259" w:lineRule="auto"/>
        <w:rPr>
          <w:rFonts w:ascii="Tahoma" w:eastAsia="Arial Unicode MS" w:hAnsi="Tahoma" w:cs="Tahoma"/>
          <w:bdr w:val="nil"/>
        </w:rPr>
      </w:pPr>
      <w:r>
        <w:rPr>
          <w:rFonts w:ascii="Tahoma" w:eastAsia="Arial Unicode MS" w:hAnsi="Tahoma" w:cs="Tahoma"/>
          <w:bdr w:val="nil"/>
        </w:rPr>
        <w:t xml:space="preserve">The </w:t>
      </w:r>
      <w:r w:rsidRPr="00241A67">
        <w:rPr>
          <w:rFonts w:ascii="Tahoma" w:eastAsia="Arial Unicode MS" w:hAnsi="Tahoma" w:cs="Tahoma"/>
          <w:bdr w:val="nil"/>
        </w:rPr>
        <w:t xml:space="preserve">HRLSC and </w:t>
      </w:r>
      <w:r>
        <w:rPr>
          <w:rFonts w:ascii="Tahoma" w:eastAsia="Arial Unicode MS" w:hAnsi="Tahoma" w:cs="Tahoma"/>
          <w:bdr w:val="nil"/>
        </w:rPr>
        <w:t xml:space="preserve">the </w:t>
      </w:r>
      <w:r w:rsidRPr="00241A67">
        <w:rPr>
          <w:rFonts w:ascii="Tahoma" w:eastAsia="Arial Unicode MS" w:hAnsi="Tahoma" w:cs="Tahoma"/>
          <w:bdr w:val="nil"/>
        </w:rPr>
        <w:t xml:space="preserve">OPSEU bargaining </w:t>
      </w:r>
      <w:r>
        <w:rPr>
          <w:rFonts w:ascii="Tahoma" w:eastAsia="Arial Unicode MS" w:hAnsi="Tahoma" w:cs="Tahoma"/>
          <w:bdr w:val="nil"/>
        </w:rPr>
        <w:t>unit ratified</w:t>
      </w:r>
      <w:r w:rsidRPr="00241A67">
        <w:rPr>
          <w:rFonts w:ascii="Tahoma" w:eastAsia="Arial Unicode MS" w:hAnsi="Tahoma" w:cs="Tahoma"/>
          <w:bdr w:val="nil"/>
        </w:rPr>
        <w:t xml:space="preserve"> </w:t>
      </w:r>
      <w:r>
        <w:rPr>
          <w:rFonts w:ascii="Tahoma" w:eastAsia="Arial Unicode MS" w:hAnsi="Tahoma" w:cs="Tahoma"/>
          <w:bdr w:val="nil"/>
        </w:rPr>
        <w:t>the most recent</w:t>
      </w:r>
      <w:r w:rsidRPr="00241A67">
        <w:rPr>
          <w:rFonts w:ascii="Tahoma" w:eastAsia="Arial Unicode MS" w:hAnsi="Tahoma" w:cs="Tahoma"/>
          <w:bdr w:val="nil"/>
        </w:rPr>
        <w:t xml:space="preserve"> collective agreement with its unionized non-legal staff</w:t>
      </w:r>
      <w:r>
        <w:rPr>
          <w:rFonts w:ascii="Tahoma" w:eastAsia="Arial Unicode MS" w:hAnsi="Tahoma" w:cs="Tahoma"/>
          <w:bdr w:val="nil"/>
        </w:rPr>
        <w:t>,</w:t>
      </w:r>
      <w:r w:rsidRPr="00241A67">
        <w:rPr>
          <w:rFonts w:ascii="Tahoma" w:eastAsia="Arial Unicode MS" w:hAnsi="Tahoma" w:cs="Tahoma"/>
          <w:bdr w:val="nil"/>
        </w:rPr>
        <w:t xml:space="preserve"> which </w:t>
      </w:r>
      <w:r w:rsidR="00186C4F" w:rsidRPr="00241A67">
        <w:rPr>
          <w:rFonts w:ascii="Tahoma" w:eastAsia="Arial Unicode MS" w:hAnsi="Tahoma" w:cs="Tahoma"/>
          <w:bdr w:val="nil"/>
        </w:rPr>
        <w:t>expire</w:t>
      </w:r>
      <w:r w:rsidR="00186C4F">
        <w:rPr>
          <w:rFonts w:ascii="Tahoma" w:eastAsia="Arial Unicode MS" w:hAnsi="Tahoma" w:cs="Tahoma"/>
          <w:bdr w:val="nil"/>
        </w:rPr>
        <w:t>d</w:t>
      </w:r>
      <w:r w:rsidR="00186C4F" w:rsidRPr="00241A67">
        <w:rPr>
          <w:rFonts w:ascii="Tahoma" w:eastAsia="Arial Unicode MS" w:hAnsi="Tahoma" w:cs="Tahoma"/>
          <w:bdr w:val="nil"/>
        </w:rPr>
        <w:t xml:space="preserve"> </w:t>
      </w:r>
      <w:r w:rsidRPr="00241A67">
        <w:rPr>
          <w:rFonts w:ascii="Tahoma" w:eastAsia="Arial Unicode MS" w:hAnsi="Tahoma" w:cs="Tahoma"/>
          <w:bdr w:val="nil"/>
        </w:rPr>
        <w:t>December 31, 2024. This included annual increases along with annual increases for other staff, supported and paid for by the HRLSC.</w:t>
      </w:r>
    </w:p>
    <w:p w14:paraId="2F1EAA37" w14:textId="53972DF3" w:rsidR="0035456C" w:rsidRPr="00241A67" w:rsidRDefault="002A69B7" w:rsidP="0035456C">
      <w:pPr>
        <w:pBdr>
          <w:top w:val="nil"/>
          <w:left w:val="nil"/>
          <w:bottom w:val="nil"/>
          <w:right w:val="nil"/>
          <w:between w:val="nil"/>
          <w:bar w:val="nil"/>
        </w:pBdr>
        <w:autoSpaceDE w:val="0"/>
        <w:autoSpaceDN w:val="0"/>
        <w:adjustRightInd w:val="0"/>
        <w:spacing w:line="259" w:lineRule="auto"/>
        <w:rPr>
          <w:rFonts w:ascii="Tahoma" w:eastAsia="Arial Unicode MS" w:hAnsi="Tahoma" w:cs="Tahoma"/>
          <w:color w:val="000000" w:themeColor="text1"/>
          <w:bdr w:val="nil"/>
        </w:rPr>
      </w:pPr>
      <w:r>
        <w:rPr>
          <w:rFonts w:ascii="Tahoma" w:eastAsia="Arial Unicode MS" w:hAnsi="Tahoma" w:cs="Tahoma"/>
          <w:color w:val="000000" w:themeColor="text1"/>
          <w:bdr w:val="nil"/>
        </w:rPr>
        <w:t>As t</w:t>
      </w:r>
      <w:r w:rsidRPr="00241A67">
        <w:rPr>
          <w:rFonts w:ascii="Tahoma" w:eastAsia="Arial Unicode MS" w:hAnsi="Tahoma" w:cs="Tahoma"/>
          <w:color w:val="000000" w:themeColor="text1"/>
          <w:bdr w:val="nil"/>
        </w:rPr>
        <w:t xml:space="preserve">he </w:t>
      </w:r>
      <w:r w:rsidR="0035456C" w:rsidRPr="00241A67">
        <w:rPr>
          <w:rFonts w:ascii="Tahoma" w:eastAsia="Arial Unicode MS" w:hAnsi="Tahoma" w:cs="Tahoma"/>
          <w:color w:val="000000" w:themeColor="text1"/>
          <w:bdr w:val="nil"/>
        </w:rPr>
        <w:t>HRLSC lawyers unionized in 2024</w:t>
      </w:r>
      <w:r w:rsidR="0035456C">
        <w:rPr>
          <w:rFonts w:ascii="Tahoma" w:eastAsia="Arial Unicode MS" w:hAnsi="Tahoma" w:cs="Tahoma"/>
          <w:color w:val="000000" w:themeColor="text1"/>
          <w:bdr w:val="nil"/>
        </w:rPr>
        <w:t>,</w:t>
      </w:r>
      <w:r w:rsidR="0035456C" w:rsidRPr="00241A67">
        <w:rPr>
          <w:rFonts w:ascii="Tahoma" w:eastAsia="Arial Unicode MS" w:hAnsi="Tahoma" w:cs="Tahoma"/>
          <w:color w:val="000000" w:themeColor="text1"/>
          <w:bdr w:val="nil"/>
        </w:rPr>
        <w:t xml:space="preserve"> </w:t>
      </w:r>
      <w:r>
        <w:rPr>
          <w:rFonts w:ascii="Tahoma" w:eastAsia="Arial Unicode MS" w:hAnsi="Tahoma" w:cs="Tahoma"/>
          <w:color w:val="000000" w:themeColor="text1"/>
          <w:bdr w:val="nil"/>
        </w:rPr>
        <w:t>the</w:t>
      </w:r>
      <w:r w:rsidR="0035456C" w:rsidRPr="00241A67">
        <w:rPr>
          <w:rFonts w:ascii="Tahoma" w:eastAsia="Arial Unicode MS" w:hAnsi="Tahoma" w:cs="Tahoma"/>
          <w:color w:val="000000" w:themeColor="text1"/>
          <w:bdr w:val="nil"/>
        </w:rPr>
        <w:t xml:space="preserve"> HRLSC will be entering two separate rounds of negotiations with both its non-legal and lawyer unionized group. Negotiations with the lawyer bargaining group have commenced and continue to take place. </w:t>
      </w:r>
      <w:r>
        <w:rPr>
          <w:rFonts w:ascii="Tahoma" w:eastAsia="Arial Unicode MS" w:hAnsi="Tahoma" w:cs="Tahoma"/>
          <w:color w:val="000000" w:themeColor="text1"/>
          <w:bdr w:val="nil"/>
        </w:rPr>
        <w:t xml:space="preserve">The </w:t>
      </w:r>
      <w:r w:rsidR="00836A08">
        <w:rPr>
          <w:rFonts w:ascii="Tahoma" w:eastAsia="Arial Unicode MS" w:hAnsi="Tahoma" w:cs="Tahoma"/>
          <w:color w:val="000000" w:themeColor="text1"/>
          <w:bdr w:val="nil"/>
        </w:rPr>
        <w:t>HRLSC</w:t>
      </w:r>
      <w:r>
        <w:rPr>
          <w:rFonts w:ascii="Tahoma" w:eastAsia="Arial Unicode MS" w:hAnsi="Tahoma" w:cs="Tahoma"/>
          <w:color w:val="000000" w:themeColor="text1"/>
          <w:bdr w:val="nil"/>
        </w:rPr>
        <w:t xml:space="preserve"> is </w:t>
      </w:r>
      <w:r>
        <w:rPr>
          <w:rFonts w:ascii="Tahoma" w:eastAsia="Arial Unicode MS" w:hAnsi="Tahoma" w:cs="Tahoma"/>
          <w:color w:val="000000" w:themeColor="text1"/>
          <w:bdr w:val="nil"/>
        </w:rPr>
        <w:lastRenderedPageBreak/>
        <w:t xml:space="preserve">working within </w:t>
      </w:r>
      <w:r w:rsidR="0035456C" w:rsidRPr="00241A67">
        <w:rPr>
          <w:rFonts w:ascii="Tahoma" w:eastAsia="Arial Unicode MS" w:hAnsi="Tahoma" w:cs="Tahoma"/>
          <w:color w:val="000000" w:themeColor="text1"/>
          <w:bdr w:val="nil"/>
        </w:rPr>
        <w:t xml:space="preserve">the TBS mandate approval as of November 18, </w:t>
      </w:r>
      <w:r w:rsidR="001F30A2" w:rsidRPr="00241A67">
        <w:rPr>
          <w:rFonts w:ascii="Tahoma" w:eastAsia="Arial Unicode MS" w:hAnsi="Tahoma" w:cs="Tahoma"/>
          <w:color w:val="000000" w:themeColor="text1"/>
          <w:bdr w:val="nil"/>
        </w:rPr>
        <w:t>2024,</w:t>
      </w:r>
      <w:r>
        <w:rPr>
          <w:rFonts w:ascii="Tahoma" w:eastAsia="Arial Unicode MS" w:hAnsi="Tahoma" w:cs="Tahoma"/>
          <w:color w:val="000000" w:themeColor="text1"/>
          <w:bdr w:val="nil"/>
        </w:rPr>
        <w:t xml:space="preserve"> in relation to projected salary increase</w:t>
      </w:r>
      <w:r w:rsidR="00186C4F">
        <w:rPr>
          <w:rFonts w:ascii="Tahoma" w:eastAsia="Arial Unicode MS" w:hAnsi="Tahoma" w:cs="Tahoma"/>
          <w:color w:val="000000" w:themeColor="text1"/>
          <w:bdr w:val="nil"/>
        </w:rPr>
        <w:t>s</w:t>
      </w:r>
      <w:r>
        <w:rPr>
          <w:rFonts w:ascii="Tahoma" w:eastAsia="Arial Unicode MS" w:hAnsi="Tahoma" w:cs="Tahoma"/>
          <w:color w:val="000000" w:themeColor="text1"/>
          <w:bdr w:val="nil"/>
        </w:rPr>
        <w:t xml:space="preserve"> for the counsel group</w:t>
      </w:r>
      <w:r w:rsidR="0035456C" w:rsidRPr="00241A67">
        <w:rPr>
          <w:rFonts w:ascii="Tahoma" w:eastAsia="Arial Unicode MS" w:hAnsi="Tahoma" w:cs="Tahoma"/>
          <w:color w:val="000000" w:themeColor="text1"/>
          <w:bdr w:val="nil"/>
        </w:rPr>
        <w:t xml:space="preserve">. </w:t>
      </w:r>
    </w:p>
    <w:p w14:paraId="4674C0F1" w14:textId="1137E2BB" w:rsidR="0035456C" w:rsidRPr="00241A67" w:rsidRDefault="004F4A26" w:rsidP="0035456C">
      <w:pPr>
        <w:pBdr>
          <w:top w:val="nil"/>
          <w:left w:val="nil"/>
          <w:bottom w:val="nil"/>
          <w:right w:val="nil"/>
          <w:between w:val="nil"/>
          <w:bar w:val="nil"/>
        </w:pBdr>
        <w:autoSpaceDE w:val="0"/>
        <w:autoSpaceDN w:val="0"/>
        <w:adjustRightInd w:val="0"/>
        <w:spacing w:line="259" w:lineRule="auto"/>
        <w:rPr>
          <w:rFonts w:ascii="Tahoma" w:eastAsia="Arial Unicode MS" w:hAnsi="Tahoma" w:cs="Tahoma"/>
          <w:bdr w:val="nil"/>
        </w:rPr>
      </w:pPr>
      <w:r>
        <w:rPr>
          <w:rFonts w:ascii="Tahoma" w:eastAsia="Arial Unicode MS" w:hAnsi="Tahoma" w:cs="Tahoma"/>
          <w:color w:val="000000" w:themeColor="text1"/>
          <w:bdr w:val="nil"/>
        </w:rPr>
        <w:t>I</w:t>
      </w:r>
      <w:r w:rsidR="0035456C" w:rsidRPr="00241A67">
        <w:rPr>
          <w:rFonts w:ascii="Tahoma" w:eastAsia="Arial Unicode MS" w:hAnsi="Tahoma" w:cs="Tahoma"/>
          <w:color w:val="000000" w:themeColor="text1"/>
          <w:bdr w:val="nil"/>
        </w:rPr>
        <w:t xml:space="preserve">n </w:t>
      </w:r>
      <w:r w:rsidR="0035456C">
        <w:rPr>
          <w:rFonts w:ascii="Tahoma" w:eastAsia="Arial Unicode MS" w:hAnsi="Tahoma" w:cs="Tahoma"/>
          <w:color w:val="000000" w:themeColor="text1"/>
          <w:bdr w:val="nil"/>
        </w:rPr>
        <w:t>its</w:t>
      </w:r>
      <w:r w:rsidR="0035456C" w:rsidRPr="00241A67">
        <w:rPr>
          <w:rFonts w:ascii="Tahoma" w:eastAsia="Arial Unicode MS" w:hAnsi="Tahoma" w:cs="Tahoma"/>
          <w:color w:val="000000" w:themeColor="text1"/>
          <w:bdr w:val="nil"/>
        </w:rPr>
        <w:t xml:space="preserve"> three-year financial summary below, HRLSC’s funding balance for its ODOE budget line is running significantly lower after its S</w:t>
      </w:r>
      <w:r w:rsidR="0035456C">
        <w:rPr>
          <w:rFonts w:ascii="Tahoma" w:eastAsia="Arial Unicode MS" w:hAnsi="Tahoma" w:cs="Tahoma"/>
          <w:color w:val="000000" w:themeColor="text1"/>
          <w:bdr w:val="nil"/>
        </w:rPr>
        <w:t xml:space="preserve">alaries </w:t>
      </w:r>
      <w:r w:rsidR="0035456C" w:rsidRPr="00241A67">
        <w:rPr>
          <w:rFonts w:ascii="Tahoma" w:eastAsia="Arial Unicode MS" w:hAnsi="Tahoma" w:cs="Tahoma"/>
          <w:color w:val="000000" w:themeColor="text1"/>
          <w:bdr w:val="nil"/>
        </w:rPr>
        <w:t>&amp;</w:t>
      </w:r>
      <w:r w:rsidR="0035456C">
        <w:rPr>
          <w:rFonts w:ascii="Tahoma" w:eastAsia="Arial Unicode MS" w:hAnsi="Tahoma" w:cs="Tahoma"/>
          <w:color w:val="000000" w:themeColor="text1"/>
          <w:bdr w:val="nil"/>
        </w:rPr>
        <w:t xml:space="preserve"> </w:t>
      </w:r>
      <w:r w:rsidR="0035456C" w:rsidRPr="00241A67">
        <w:rPr>
          <w:rFonts w:ascii="Tahoma" w:eastAsia="Arial Unicode MS" w:hAnsi="Tahoma" w:cs="Tahoma"/>
          <w:color w:val="000000" w:themeColor="text1"/>
          <w:bdr w:val="nil"/>
        </w:rPr>
        <w:t>B</w:t>
      </w:r>
      <w:r w:rsidR="0035456C">
        <w:rPr>
          <w:rFonts w:ascii="Tahoma" w:eastAsia="Arial Unicode MS" w:hAnsi="Tahoma" w:cs="Tahoma"/>
          <w:color w:val="000000" w:themeColor="text1"/>
          <w:bdr w:val="nil"/>
        </w:rPr>
        <w:t>enefit (S&amp;B)</w:t>
      </w:r>
      <w:r w:rsidR="0035456C" w:rsidRPr="00241A67">
        <w:rPr>
          <w:rFonts w:ascii="Tahoma" w:eastAsia="Arial Unicode MS" w:hAnsi="Tahoma" w:cs="Tahoma"/>
          <w:color w:val="000000" w:themeColor="text1"/>
          <w:bdr w:val="nil"/>
        </w:rPr>
        <w:t xml:space="preserve"> commitments, as there are not enough funds to cover all areas of need. The HRLSC needs </w:t>
      </w:r>
      <w:r w:rsidR="00F857AB">
        <w:rPr>
          <w:rFonts w:ascii="Tahoma" w:eastAsia="Arial Unicode MS" w:hAnsi="Tahoma" w:cs="Tahoma"/>
          <w:color w:val="000000" w:themeColor="text1"/>
          <w:bdr w:val="nil"/>
        </w:rPr>
        <w:t xml:space="preserve">at minimum </w:t>
      </w:r>
      <w:r w:rsidR="0035456C" w:rsidRPr="00241A67">
        <w:rPr>
          <w:rFonts w:ascii="Tahoma" w:eastAsia="Arial Unicode MS" w:hAnsi="Tahoma" w:cs="Tahoma"/>
          <w:color w:val="000000" w:themeColor="text1"/>
          <w:bdr w:val="nil"/>
        </w:rPr>
        <w:t>approx</w:t>
      </w:r>
      <w:r w:rsidR="0035456C">
        <w:rPr>
          <w:rFonts w:ascii="Tahoma" w:eastAsia="Arial Unicode MS" w:hAnsi="Tahoma" w:cs="Tahoma"/>
          <w:color w:val="000000" w:themeColor="text1"/>
          <w:bdr w:val="nil"/>
        </w:rPr>
        <w:t>imately</w:t>
      </w:r>
      <w:r w:rsidR="0035456C" w:rsidRPr="00241A67">
        <w:rPr>
          <w:rFonts w:ascii="Tahoma" w:eastAsia="Arial Unicode MS" w:hAnsi="Tahoma" w:cs="Tahoma"/>
          <w:color w:val="000000" w:themeColor="text1"/>
          <w:bdr w:val="nil"/>
        </w:rPr>
        <w:t xml:space="preserve"> $800,000 to run its operations.</w:t>
      </w:r>
    </w:p>
    <w:p w14:paraId="081AC9E7" w14:textId="7236E73C" w:rsidR="0035456C" w:rsidRPr="00241A67" w:rsidRDefault="0035456C" w:rsidP="0035456C">
      <w:pPr>
        <w:pStyle w:val="Heading2"/>
        <w:rPr>
          <w:rFonts w:ascii="Tahoma" w:eastAsia="Arial Unicode MS" w:hAnsi="Tahoma" w:cs="Tahoma"/>
          <w:bdr w:val="nil"/>
        </w:rPr>
      </w:pPr>
      <w:bookmarkStart w:id="50" w:name="_Toc185612276"/>
      <w:bookmarkStart w:id="51" w:name="_Toc227242665"/>
      <w:r w:rsidRPr="00241A67">
        <w:rPr>
          <w:rFonts w:ascii="Tahoma" w:eastAsia="Arial Unicode MS" w:hAnsi="Tahoma" w:cs="Tahoma"/>
          <w:bdr w:val="nil"/>
        </w:rPr>
        <w:t>8.2 Capital Assets</w:t>
      </w:r>
      <w:bookmarkEnd w:id="50"/>
      <w:bookmarkEnd w:id="51"/>
    </w:p>
    <w:p w14:paraId="06C0490F" w14:textId="4179185F" w:rsidR="0035456C" w:rsidRPr="00241A67" w:rsidRDefault="0035456C" w:rsidP="0035456C">
      <w:pPr>
        <w:rPr>
          <w:rFonts w:ascii="Tahoma" w:hAnsi="Tahoma" w:cs="Tahoma"/>
          <w:b/>
          <w:bCs/>
          <w:bdr w:val="nil"/>
        </w:rPr>
      </w:pPr>
      <w:bookmarkStart w:id="52" w:name="_Toc185612277"/>
      <w:r w:rsidRPr="00241A67">
        <w:rPr>
          <w:rFonts w:ascii="Tahoma" w:hAnsi="Tahoma" w:cs="Tahoma"/>
          <w:b/>
          <w:bCs/>
          <w:bdr w:val="nil"/>
        </w:rPr>
        <w:t>8.2.1 IT SYSTEMS AND INFRASTRUCTURE</w:t>
      </w:r>
      <w:bookmarkEnd w:id="52"/>
      <w:r w:rsidRPr="00241A67">
        <w:rPr>
          <w:rFonts w:ascii="Tahoma" w:hAnsi="Tahoma" w:cs="Tahoma"/>
          <w:b/>
          <w:bCs/>
          <w:bdr w:val="nil"/>
        </w:rPr>
        <w:t xml:space="preserve"> </w:t>
      </w:r>
    </w:p>
    <w:p w14:paraId="19BF8963" w14:textId="3C730865" w:rsidR="0035456C" w:rsidRPr="00241A67" w:rsidRDefault="0035456C" w:rsidP="0035456C">
      <w:pPr>
        <w:pBdr>
          <w:top w:val="nil"/>
          <w:left w:val="nil"/>
          <w:bottom w:val="nil"/>
          <w:right w:val="nil"/>
          <w:between w:val="nil"/>
          <w:bar w:val="nil"/>
        </w:pBdr>
        <w:autoSpaceDE w:val="0"/>
        <w:autoSpaceDN w:val="0"/>
        <w:adjustRightInd w:val="0"/>
        <w:spacing w:line="259" w:lineRule="auto"/>
        <w:rPr>
          <w:rFonts w:ascii="Tahoma" w:eastAsia="Arial Unicode MS" w:hAnsi="Tahoma" w:cs="Tahoma"/>
          <w:color w:val="000000" w:themeColor="text1"/>
          <w:bdr w:val="nil"/>
        </w:rPr>
      </w:pPr>
      <w:r w:rsidRPr="00241A67">
        <w:rPr>
          <w:rFonts w:ascii="Tahoma" w:eastAsia="Arial Unicode MS" w:hAnsi="Tahoma" w:cs="Tahoma"/>
          <w:bdr w:val="nil"/>
        </w:rPr>
        <w:t>By staggering</w:t>
      </w:r>
      <w:r w:rsidR="003A3C89">
        <w:rPr>
          <w:rFonts w:ascii="Tahoma" w:eastAsia="Arial Unicode MS" w:hAnsi="Tahoma" w:cs="Tahoma"/>
          <w:bdr w:val="nil"/>
        </w:rPr>
        <w:t xml:space="preserve"> the HRLSC’s</w:t>
      </w:r>
      <w:r w:rsidRPr="00241A67">
        <w:rPr>
          <w:rFonts w:ascii="Tahoma" w:eastAsia="Arial Unicode MS" w:hAnsi="Tahoma" w:cs="Tahoma"/>
          <w:bdr w:val="nil"/>
        </w:rPr>
        <w:t xml:space="preserve"> software renewals, the financial impact is distributed </w:t>
      </w:r>
      <w:r w:rsidRPr="00241A67">
        <w:rPr>
          <w:rFonts w:ascii="Tahoma" w:eastAsia="Arial Unicode MS" w:hAnsi="Tahoma" w:cs="Tahoma"/>
          <w:color w:val="000000" w:themeColor="text1"/>
          <w:bdr w:val="nil"/>
        </w:rPr>
        <w:t>over time. Future IT projects aimed at enhancing efficiency, client accessibility and user friendliness will be implemented as funding allows. IT subscription renewals for 2026 will be included in the amortization plan.</w:t>
      </w:r>
      <w:r w:rsidR="002175CC">
        <w:rPr>
          <w:rFonts w:ascii="Tahoma" w:eastAsia="Arial Unicode MS" w:hAnsi="Tahoma" w:cs="Tahoma"/>
          <w:color w:val="000000" w:themeColor="text1"/>
          <w:bdr w:val="nil"/>
        </w:rPr>
        <w:t xml:space="preserve"> It is anticipated that these subscription costs may increase in the future as a result of AI software acquisitions.</w:t>
      </w:r>
    </w:p>
    <w:p w14:paraId="640652A2" w14:textId="0E499D1B" w:rsidR="0035456C" w:rsidRDefault="0035456C" w:rsidP="0035456C">
      <w:pPr>
        <w:pBdr>
          <w:top w:val="nil"/>
          <w:left w:val="nil"/>
          <w:bottom w:val="nil"/>
          <w:right w:val="nil"/>
          <w:between w:val="nil"/>
          <w:bar w:val="nil"/>
        </w:pBdr>
        <w:autoSpaceDE w:val="0"/>
        <w:autoSpaceDN w:val="0"/>
        <w:adjustRightInd w:val="0"/>
        <w:spacing w:line="259" w:lineRule="auto"/>
        <w:rPr>
          <w:rFonts w:ascii="Tahoma" w:eastAsia="Arial Unicode MS" w:hAnsi="Tahoma" w:cs="Tahoma"/>
          <w:color w:val="000000" w:themeColor="text1"/>
          <w:bdr w:val="nil"/>
        </w:rPr>
      </w:pPr>
      <w:r w:rsidRPr="00241A67">
        <w:rPr>
          <w:rFonts w:ascii="Tahoma" w:eastAsia="Arial Unicode MS" w:hAnsi="Tahoma" w:cs="Tahoma"/>
          <w:color w:val="000000" w:themeColor="text1"/>
          <w:bdr w:val="nil"/>
        </w:rPr>
        <w:t xml:space="preserve">IT security upgrades due to the Fall 2023 cybersecurity incident will continue to be assessed and discussions with </w:t>
      </w:r>
      <w:r>
        <w:rPr>
          <w:rFonts w:ascii="Tahoma" w:eastAsia="Arial Unicode MS" w:hAnsi="Tahoma" w:cs="Tahoma"/>
          <w:color w:val="000000" w:themeColor="text1"/>
          <w:bdr w:val="nil"/>
        </w:rPr>
        <w:t>MAG</w:t>
      </w:r>
      <w:r w:rsidRPr="00241A67">
        <w:rPr>
          <w:rFonts w:ascii="Tahoma" w:eastAsia="Arial Unicode MS" w:hAnsi="Tahoma" w:cs="Tahoma"/>
          <w:color w:val="000000" w:themeColor="text1"/>
          <w:bdr w:val="nil"/>
        </w:rPr>
        <w:t xml:space="preserve"> to help manage the ongoing financial impact of this on HRLSC will continue. </w:t>
      </w:r>
      <w:r>
        <w:rPr>
          <w:rFonts w:ascii="Tahoma" w:eastAsia="Arial Unicode MS" w:hAnsi="Tahoma" w:cs="Tahoma"/>
          <w:color w:val="000000" w:themeColor="text1"/>
          <w:bdr w:val="nil"/>
        </w:rPr>
        <w:t>MAG</w:t>
      </w:r>
      <w:r w:rsidRPr="00241A67">
        <w:rPr>
          <w:rFonts w:ascii="Tahoma" w:eastAsia="Arial Unicode MS" w:hAnsi="Tahoma" w:cs="Tahoma"/>
          <w:color w:val="000000" w:themeColor="text1"/>
          <w:bdr w:val="nil"/>
        </w:rPr>
        <w:t xml:space="preserve"> has funded HRLSC with these expenditures through in-year one-time funding.</w:t>
      </w:r>
    </w:p>
    <w:p w14:paraId="4B5E6615" w14:textId="77777777" w:rsidR="00266A00" w:rsidRPr="00627888" w:rsidRDefault="00266A00" w:rsidP="00266A00">
      <w:pPr>
        <w:pBdr>
          <w:top w:val="nil"/>
          <w:left w:val="nil"/>
          <w:bottom w:val="nil"/>
          <w:right w:val="nil"/>
          <w:between w:val="nil"/>
          <w:bar w:val="nil"/>
        </w:pBdr>
        <w:autoSpaceDE w:val="0"/>
        <w:autoSpaceDN w:val="0"/>
        <w:adjustRightInd w:val="0"/>
        <w:spacing w:line="259" w:lineRule="auto"/>
        <w:rPr>
          <w:rFonts w:ascii="Tahoma" w:eastAsia="Arial Unicode MS" w:hAnsi="Tahoma" w:cs="Tahoma"/>
          <w:color w:val="000000" w:themeColor="text1"/>
          <w:bdr w:val="nil"/>
        </w:rPr>
      </w:pPr>
      <w:r w:rsidRPr="00627888">
        <w:rPr>
          <w:rFonts w:ascii="Tahoma" w:eastAsia="Arial Unicode MS" w:hAnsi="Tahoma" w:cs="Tahoma"/>
          <w:color w:val="000000" w:themeColor="text1"/>
          <w:bdr w:val="nil"/>
        </w:rPr>
        <w:t xml:space="preserve">With the assistance of </w:t>
      </w:r>
      <w:r>
        <w:rPr>
          <w:rFonts w:ascii="Tahoma" w:eastAsia="Arial Unicode MS" w:hAnsi="Tahoma" w:cs="Tahoma"/>
          <w:color w:val="000000" w:themeColor="text1"/>
          <w:bdr w:val="nil"/>
        </w:rPr>
        <w:t xml:space="preserve">funding from MAG and technical support from </w:t>
      </w:r>
      <w:r w:rsidRPr="00627888">
        <w:rPr>
          <w:rFonts w:ascii="Tahoma" w:eastAsia="Arial Unicode MS" w:hAnsi="Tahoma" w:cs="Tahoma"/>
          <w:color w:val="000000" w:themeColor="text1"/>
          <w:bdr w:val="nil"/>
        </w:rPr>
        <w:t xml:space="preserve">Information Technology Services, Justice Technology Services, and HRLSC’s IT consultant, the HRLSC’s onboarding process was completed and launched on March 27, 2026.  All staff have been equipped with new hardware, including laptops and monitors, and have received training to support the effective use of the new platform, including processes for IT support and software procurement.  </w:t>
      </w:r>
    </w:p>
    <w:p w14:paraId="2FEE39B7" w14:textId="77777777" w:rsidR="00627888" w:rsidRPr="00241A67" w:rsidRDefault="00627888" w:rsidP="0035456C">
      <w:pPr>
        <w:pBdr>
          <w:top w:val="nil"/>
          <w:left w:val="nil"/>
          <w:bottom w:val="nil"/>
          <w:right w:val="nil"/>
          <w:between w:val="nil"/>
          <w:bar w:val="nil"/>
        </w:pBdr>
        <w:autoSpaceDE w:val="0"/>
        <w:autoSpaceDN w:val="0"/>
        <w:adjustRightInd w:val="0"/>
        <w:spacing w:line="259" w:lineRule="auto"/>
        <w:rPr>
          <w:rFonts w:ascii="Tahoma" w:eastAsia="Arial Unicode MS" w:hAnsi="Tahoma" w:cs="Tahoma"/>
          <w:color w:val="000000" w:themeColor="text1"/>
          <w:bdr w:val="nil"/>
        </w:rPr>
      </w:pPr>
    </w:p>
    <w:p w14:paraId="619D0F7B" w14:textId="77777777" w:rsidR="0035456C" w:rsidRPr="00241A67" w:rsidRDefault="0035456C" w:rsidP="0035456C">
      <w:pPr>
        <w:pStyle w:val="Heading2"/>
        <w:rPr>
          <w:rFonts w:ascii="Tahoma" w:eastAsia="Calibri" w:hAnsi="Tahoma" w:cs="Tahoma"/>
          <w:u w:color="000000"/>
        </w:rPr>
      </w:pPr>
      <w:bookmarkStart w:id="53" w:name="_Toc185612278"/>
      <w:bookmarkStart w:id="54" w:name="_Toc227242666"/>
      <w:r w:rsidRPr="00241A67">
        <w:rPr>
          <w:rFonts w:ascii="Tahoma" w:eastAsia="Calibri" w:hAnsi="Tahoma" w:cs="Tahoma"/>
          <w:u w:color="000000"/>
        </w:rPr>
        <w:t>8.3 Multi-Year Operating Budget</w:t>
      </w:r>
      <w:bookmarkEnd w:id="53"/>
      <w:bookmarkEnd w:id="54"/>
    </w:p>
    <w:p w14:paraId="57F5364E" w14:textId="3C69FDB1" w:rsidR="00AD6322" w:rsidRPr="00AE3939" w:rsidRDefault="0035456C" w:rsidP="00ED4806">
      <w:pPr>
        <w:pBdr>
          <w:top w:val="nil"/>
          <w:left w:val="nil"/>
          <w:bottom w:val="nil"/>
          <w:right w:val="nil"/>
          <w:between w:val="nil"/>
          <w:bar w:val="nil"/>
        </w:pBdr>
        <w:autoSpaceDE w:val="0"/>
        <w:autoSpaceDN w:val="0"/>
        <w:adjustRightInd w:val="0"/>
        <w:spacing w:after="0" w:line="259" w:lineRule="auto"/>
        <w:rPr>
          <w:rFonts w:ascii="Tahoma" w:eastAsia="Calibri" w:hAnsi="Tahoma" w:cs="Tahoma"/>
          <w:i/>
          <w:iCs/>
          <w:color w:val="000000"/>
          <w:u w:val="single"/>
          <w:lang w:val="en-US"/>
        </w:rPr>
      </w:pPr>
      <w:r w:rsidRPr="00241A67">
        <w:rPr>
          <w:rFonts w:ascii="Tahoma" w:eastAsia="Arial Unicode MS" w:hAnsi="Tahoma" w:cs="Tahoma"/>
          <w:color w:val="000000" w:themeColor="text1"/>
          <w:bdr w:val="nil"/>
        </w:rPr>
        <w:t xml:space="preserve">The 2025-2026 budget variances are </w:t>
      </w:r>
      <w:r>
        <w:rPr>
          <w:rFonts w:ascii="Tahoma" w:eastAsia="Arial Unicode MS" w:hAnsi="Tahoma" w:cs="Tahoma"/>
          <w:color w:val="000000" w:themeColor="text1"/>
          <w:bdr w:val="nil"/>
        </w:rPr>
        <w:t xml:space="preserve">primarily </w:t>
      </w:r>
      <w:r w:rsidRPr="00241A67">
        <w:rPr>
          <w:rFonts w:ascii="Tahoma" w:eastAsia="Arial Unicode MS" w:hAnsi="Tahoma" w:cs="Tahoma"/>
          <w:color w:val="000000" w:themeColor="text1"/>
          <w:bdr w:val="nil"/>
        </w:rPr>
        <w:t xml:space="preserve">due to unexpected </w:t>
      </w:r>
      <w:r>
        <w:rPr>
          <w:rFonts w:ascii="Tahoma" w:eastAsia="Arial Unicode MS" w:hAnsi="Tahoma" w:cs="Tahoma"/>
          <w:color w:val="000000" w:themeColor="text1"/>
          <w:bdr w:val="nil"/>
        </w:rPr>
        <w:t>E</w:t>
      </w:r>
      <w:r w:rsidR="00C257E6">
        <w:rPr>
          <w:rFonts w:ascii="Tahoma" w:eastAsia="Arial Unicode MS" w:hAnsi="Tahoma" w:cs="Tahoma"/>
          <w:color w:val="000000" w:themeColor="text1"/>
          <w:bdr w:val="nil"/>
        </w:rPr>
        <w:t>mployment Insurance</w:t>
      </w:r>
      <w:r w:rsidRPr="00490EB5">
        <w:rPr>
          <w:rFonts w:ascii="Tahoma" w:eastAsia="Arial Unicode MS" w:hAnsi="Tahoma" w:cs="Tahoma"/>
          <w:color w:val="000000" w:themeColor="text1"/>
          <w:bdr w:val="nil"/>
        </w:rPr>
        <w:t xml:space="preserve"> </w:t>
      </w:r>
      <w:r>
        <w:rPr>
          <w:rFonts w:ascii="Tahoma" w:eastAsia="Arial Unicode MS" w:hAnsi="Tahoma" w:cs="Tahoma"/>
          <w:color w:val="000000" w:themeColor="text1"/>
          <w:bdr w:val="nil"/>
        </w:rPr>
        <w:t xml:space="preserve">leaves and the use of temporary agency help. </w:t>
      </w:r>
      <w:r w:rsidRPr="00241A67">
        <w:rPr>
          <w:rFonts w:ascii="Tahoma" w:eastAsia="Arial Unicode MS" w:hAnsi="Tahoma" w:cs="Tahoma"/>
          <w:color w:val="000000" w:themeColor="text1"/>
          <w:bdr w:val="nil"/>
        </w:rPr>
        <w:t>These variances are monitored and managed throughout the year, with human resources realigned to optimize fund usage</w:t>
      </w:r>
      <w:r>
        <w:rPr>
          <w:rFonts w:ascii="Tahoma" w:eastAsia="Arial Unicode MS" w:hAnsi="Tahoma" w:cs="Tahoma"/>
          <w:color w:val="000000" w:themeColor="text1"/>
          <w:bdr w:val="nil"/>
        </w:rPr>
        <w:t xml:space="preserve">, </w:t>
      </w:r>
      <w:r w:rsidRPr="00241A67">
        <w:rPr>
          <w:rFonts w:ascii="Tahoma" w:eastAsia="Arial Unicode MS" w:hAnsi="Tahoma" w:cs="Tahoma"/>
          <w:color w:val="000000" w:themeColor="text1"/>
          <w:bdr w:val="nil"/>
        </w:rPr>
        <w:t xml:space="preserve">prioritizing direct services and the HRLSCs mandate and strategic priorities. </w:t>
      </w:r>
      <w:r w:rsidRPr="00241A67">
        <w:rPr>
          <w:rFonts w:ascii="Tahoma" w:eastAsia="Calibri" w:hAnsi="Tahoma" w:cs="Tahoma"/>
          <w:b/>
          <w:bCs/>
          <w:color w:val="000000" w:themeColor="text1"/>
        </w:rPr>
        <w:t>8.3.1 OPERATING BUDGET</w:t>
      </w:r>
    </w:p>
    <w:tbl>
      <w:tblPr>
        <w:tblStyle w:val="MediumShading2-Accent11"/>
        <w:tblpPr w:leftFromText="180" w:rightFromText="180" w:vertAnchor="text" w:horzAnchor="margin" w:tblpX="-455" w:tblpY="-67"/>
        <w:tblW w:w="10346" w:type="dxa"/>
        <w:tblLayout w:type="fixed"/>
        <w:tblLook w:val="04A0" w:firstRow="1" w:lastRow="0" w:firstColumn="1" w:lastColumn="0" w:noHBand="0" w:noVBand="1"/>
      </w:tblPr>
      <w:tblGrid>
        <w:gridCol w:w="1129"/>
        <w:gridCol w:w="1418"/>
        <w:gridCol w:w="1276"/>
        <w:gridCol w:w="1275"/>
        <w:gridCol w:w="1560"/>
        <w:gridCol w:w="1275"/>
        <w:gridCol w:w="1276"/>
        <w:gridCol w:w="1137"/>
      </w:tblGrid>
      <w:tr w:rsidR="00934F53" w:rsidRPr="00A67E25" w14:paraId="106EC7FC" w14:textId="77777777" w:rsidTr="001F30A2">
        <w:trPr>
          <w:cnfStyle w:val="100000000000" w:firstRow="1" w:lastRow="0" w:firstColumn="0" w:lastColumn="0" w:oddVBand="0" w:evenVBand="0" w:oddHBand="0" w:evenHBand="0" w:firstRowFirstColumn="0" w:firstRowLastColumn="0" w:lastRowFirstColumn="0" w:lastRowLastColumn="0"/>
          <w:trHeight w:val="1089"/>
        </w:trPr>
        <w:tc>
          <w:tcPr>
            <w:cnfStyle w:val="001000000100" w:firstRow="0" w:lastRow="0" w:firstColumn="1" w:lastColumn="0" w:oddVBand="0" w:evenVBand="0" w:oddHBand="0" w:evenHBand="0" w:firstRowFirstColumn="1" w:firstRowLastColumn="0" w:lastRowFirstColumn="0" w:lastRowLastColumn="0"/>
            <w:tcW w:w="0" w:type="dxa"/>
            <w:tcBorders>
              <w:left w:val="single" w:sz="4" w:space="0" w:color="auto"/>
            </w:tcBorders>
            <w:shd w:val="clear" w:color="auto" w:fill="0F4761" w:themeFill="accent1" w:themeFillShade="BF"/>
          </w:tcPr>
          <w:p w14:paraId="0A1B15F7" w14:textId="77777777" w:rsidR="00ED4806" w:rsidRPr="00A67E25" w:rsidRDefault="00ED4806" w:rsidP="00D233C8">
            <w:pPr>
              <w:jc w:val="center"/>
              <w:rPr>
                <w:rFonts w:ascii="Proxima Nova Lt" w:eastAsia="Calibri" w:hAnsi="Proxima Nova Lt" w:cs="Arial"/>
                <w:sz w:val="24"/>
                <w:szCs w:val="24"/>
              </w:rPr>
            </w:pPr>
          </w:p>
        </w:tc>
        <w:tc>
          <w:tcPr>
            <w:tcW w:w="0" w:type="dxa"/>
            <w:tcBorders>
              <w:left w:val="single" w:sz="4" w:space="0" w:color="auto"/>
              <w:right w:val="single" w:sz="4" w:space="0" w:color="auto"/>
            </w:tcBorders>
            <w:shd w:val="clear" w:color="auto" w:fill="0F4761" w:themeFill="accent1" w:themeFillShade="BF"/>
            <w:hideMark/>
          </w:tcPr>
          <w:p w14:paraId="4C265D13" w14:textId="77777777" w:rsidR="00ED4806" w:rsidRPr="00A67E25" w:rsidRDefault="00ED4806" w:rsidP="00D233C8">
            <w:pPr>
              <w:jc w:val="center"/>
              <w:cnfStyle w:val="100000000000" w:firstRow="1" w:lastRow="0" w:firstColumn="0" w:lastColumn="0" w:oddVBand="0" w:evenVBand="0" w:oddHBand="0" w:evenHBand="0" w:firstRowFirstColumn="0" w:firstRowLastColumn="0" w:lastRowFirstColumn="0" w:lastRowLastColumn="0"/>
              <w:rPr>
                <w:rFonts w:ascii="Proxima Nova Lt" w:eastAsia="Calibri" w:hAnsi="Proxima Nova Lt" w:cs="Arial"/>
                <w:sz w:val="24"/>
                <w:szCs w:val="24"/>
                <w:u w:val="single"/>
              </w:rPr>
            </w:pPr>
            <w:r w:rsidRPr="00A67E25">
              <w:rPr>
                <w:rFonts w:ascii="Proxima Nova Lt" w:eastAsia="Calibri" w:hAnsi="Proxima Nova Lt" w:cs="Arial"/>
                <w:sz w:val="24"/>
                <w:szCs w:val="24"/>
              </w:rPr>
              <w:t>Expense Category</w:t>
            </w:r>
          </w:p>
        </w:tc>
        <w:tc>
          <w:tcPr>
            <w:tcW w:w="0" w:type="dxa"/>
            <w:tcBorders>
              <w:left w:val="single" w:sz="4" w:space="0" w:color="auto"/>
              <w:right w:val="single" w:sz="4" w:space="0" w:color="auto"/>
            </w:tcBorders>
            <w:shd w:val="clear" w:color="auto" w:fill="0F4761" w:themeFill="accent1" w:themeFillShade="BF"/>
            <w:hideMark/>
          </w:tcPr>
          <w:p w14:paraId="76CD9284" w14:textId="77777777" w:rsidR="00ED4806" w:rsidRPr="00241A67" w:rsidRDefault="00ED4806" w:rsidP="00D233C8">
            <w:pPr>
              <w:jc w:val="center"/>
              <w:cnfStyle w:val="100000000000" w:firstRow="1" w:lastRow="0" w:firstColumn="0" w:lastColumn="0" w:oddVBand="0" w:evenVBand="0" w:oddHBand="0" w:evenHBand="0" w:firstRowFirstColumn="0" w:firstRowLastColumn="0" w:lastRowFirstColumn="0" w:lastRowLastColumn="0"/>
              <w:rPr>
                <w:rFonts w:ascii="Tahoma" w:eastAsia="Calibri" w:hAnsi="Tahoma" w:cs="Tahoma"/>
              </w:rPr>
            </w:pPr>
            <w:r w:rsidRPr="00241A67">
              <w:rPr>
                <w:rFonts w:ascii="Tahoma" w:eastAsia="Calibri" w:hAnsi="Tahoma" w:cs="Tahoma"/>
              </w:rPr>
              <w:t>2025-26</w:t>
            </w:r>
          </w:p>
          <w:p w14:paraId="477AD261" w14:textId="77777777" w:rsidR="00ED4806" w:rsidRPr="00A67E25" w:rsidRDefault="00ED4806" w:rsidP="00D233C8">
            <w:pPr>
              <w:jc w:val="center"/>
              <w:cnfStyle w:val="100000000000" w:firstRow="1" w:lastRow="0" w:firstColumn="0" w:lastColumn="0" w:oddVBand="0" w:evenVBand="0" w:oddHBand="0" w:evenHBand="0" w:firstRowFirstColumn="0" w:firstRowLastColumn="0" w:lastRowFirstColumn="0" w:lastRowLastColumn="0"/>
              <w:rPr>
                <w:rFonts w:ascii="Proxima Nova Lt" w:eastAsia="Calibri" w:hAnsi="Proxima Nova Lt" w:cs="Arial"/>
                <w:sz w:val="24"/>
                <w:szCs w:val="24"/>
              </w:rPr>
            </w:pPr>
            <w:r w:rsidRPr="00241A67">
              <w:rPr>
                <w:rFonts w:ascii="Tahoma" w:eastAsia="Calibri" w:hAnsi="Tahoma" w:cs="Tahoma"/>
              </w:rPr>
              <w:t>Budget</w:t>
            </w:r>
          </w:p>
        </w:tc>
        <w:tc>
          <w:tcPr>
            <w:tcW w:w="0" w:type="dxa"/>
            <w:tcBorders>
              <w:left w:val="single" w:sz="4" w:space="0" w:color="auto"/>
              <w:right w:val="single" w:sz="4" w:space="0" w:color="auto"/>
            </w:tcBorders>
            <w:shd w:val="clear" w:color="auto" w:fill="0F4761" w:themeFill="accent1" w:themeFillShade="BF"/>
            <w:hideMark/>
          </w:tcPr>
          <w:p w14:paraId="4DE5B9F7" w14:textId="77777777" w:rsidR="00ED4806" w:rsidRPr="00241A67" w:rsidRDefault="00ED4806" w:rsidP="00D233C8">
            <w:pPr>
              <w:jc w:val="center"/>
              <w:cnfStyle w:val="100000000000" w:firstRow="1" w:lastRow="0" w:firstColumn="0" w:lastColumn="0" w:oddVBand="0" w:evenVBand="0" w:oddHBand="0" w:evenHBand="0" w:firstRowFirstColumn="0" w:firstRowLastColumn="0" w:lastRowFirstColumn="0" w:lastRowLastColumn="0"/>
              <w:rPr>
                <w:rFonts w:ascii="Tahoma" w:eastAsia="Calibri" w:hAnsi="Tahoma" w:cs="Tahoma"/>
              </w:rPr>
            </w:pPr>
            <w:r w:rsidRPr="00241A67">
              <w:rPr>
                <w:rFonts w:ascii="Tahoma" w:eastAsia="Calibri" w:hAnsi="Tahoma" w:cs="Tahoma"/>
              </w:rPr>
              <w:t>2025-26</w:t>
            </w:r>
          </w:p>
          <w:p w14:paraId="011C13B3" w14:textId="77777777" w:rsidR="00ED4806" w:rsidRPr="00A67E25" w:rsidRDefault="00ED4806" w:rsidP="00D233C8">
            <w:pPr>
              <w:jc w:val="center"/>
              <w:cnfStyle w:val="100000000000" w:firstRow="1" w:lastRow="0" w:firstColumn="0" w:lastColumn="0" w:oddVBand="0" w:evenVBand="0" w:oddHBand="0" w:evenHBand="0" w:firstRowFirstColumn="0" w:firstRowLastColumn="0" w:lastRowFirstColumn="0" w:lastRowLastColumn="0"/>
              <w:rPr>
                <w:rFonts w:ascii="Proxima Nova Lt" w:eastAsia="Calibri" w:hAnsi="Proxima Nova Lt" w:cs="Arial"/>
                <w:sz w:val="24"/>
                <w:szCs w:val="24"/>
              </w:rPr>
            </w:pPr>
            <w:r w:rsidRPr="00241A67">
              <w:rPr>
                <w:rFonts w:ascii="Tahoma" w:eastAsia="Calibri" w:hAnsi="Tahoma" w:cs="Tahoma"/>
              </w:rPr>
              <w:t>YE Forecast</w:t>
            </w:r>
          </w:p>
        </w:tc>
        <w:tc>
          <w:tcPr>
            <w:tcW w:w="0" w:type="dxa"/>
            <w:tcBorders>
              <w:left w:val="single" w:sz="4" w:space="0" w:color="auto"/>
              <w:right w:val="single" w:sz="4" w:space="0" w:color="auto"/>
            </w:tcBorders>
            <w:shd w:val="clear" w:color="auto" w:fill="0F4761" w:themeFill="accent1" w:themeFillShade="BF"/>
            <w:hideMark/>
          </w:tcPr>
          <w:p w14:paraId="2D2C5AC6" w14:textId="77777777" w:rsidR="00ED4806" w:rsidRPr="00A67E25" w:rsidRDefault="00ED4806" w:rsidP="00D233C8">
            <w:pPr>
              <w:jc w:val="center"/>
              <w:cnfStyle w:val="100000000000" w:firstRow="1" w:lastRow="0" w:firstColumn="0" w:lastColumn="0" w:oddVBand="0" w:evenVBand="0" w:oddHBand="0" w:evenHBand="0" w:firstRowFirstColumn="0" w:firstRowLastColumn="0" w:lastRowFirstColumn="0" w:lastRowLastColumn="0"/>
              <w:rPr>
                <w:rFonts w:ascii="Proxima Nova Lt" w:eastAsia="Calibri" w:hAnsi="Proxima Nova Lt" w:cs="Arial"/>
                <w:sz w:val="24"/>
                <w:szCs w:val="24"/>
              </w:rPr>
            </w:pPr>
            <w:r w:rsidRPr="00241A67">
              <w:rPr>
                <w:rFonts w:ascii="Tahoma" w:eastAsia="Calibri" w:hAnsi="Tahoma" w:cs="Tahoma"/>
              </w:rPr>
              <w:t>Explanation of Variance</w:t>
            </w:r>
          </w:p>
        </w:tc>
        <w:tc>
          <w:tcPr>
            <w:tcW w:w="0" w:type="dxa"/>
            <w:tcBorders>
              <w:left w:val="single" w:sz="4" w:space="0" w:color="auto"/>
              <w:right w:val="single" w:sz="4" w:space="0" w:color="auto"/>
            </w:tcBorders>
            <w:shd w:val="clear" w:color="auto" w:fill="0F4761" w:themeFill="accent1" w:themeFillShade="BF"/>
            <w:hideMark/>
          </w:tcPr>
          <w:p w14:paraId="19A31FDF" w14:textId="77777777" w:rsidR="00ED4806" w:rsidRPr="00A67E25" w:rsidRDefault="00ED4806" w:rsidP="00D233C8">
            <w:pPr>
              <w:jc w:val="center"/>
              <w:cnfStyle w:val="100000000000" w:firstRow="1" w:lastRow="0" w:firstColumn="0" w:lastColumn="0" w:oddVBand="0" w:evenVBand="0" w:oddHBand="0" w:evenHBand="0" w:firstRowFirstColumn="0" w:firstRowLastColumn="0" w:lastRowFirstColumn="0" w:lastRowLastColumn="0"/>
              <w:rPr>
                <w:rFonts w:ascii="Proxima Nova Lt" w:eastAsia="Calibri" w:hAnsi="Proxima Nova Lt" w:cs="Arial"/>
                <w:sz w:val="24"/>
                <w:szCs w:val="24"/>
              </w:rPr>
            </w:pPr>
            <w:r w:rsidRPr="00241A67">
              <w:rPr>
                <w:rFonts w:ascii="Tahoma" w:eastAsia="Calibri" w:hAnsi="Tahoma" w:cs="Tahoma"/>
              </w:rPr>
              <w:t>2026-27 Budget</w:t>
            </w:r>
          </w:p>
        </w:tc>
        <w:tc>
          <w:tcPr>
            <w:tcW w:w="1276" w:type="dxa"/>
            <w:tcBorders>
              <w:left w:val="single" w:sz="4" w:space="0" w:color="auto"/>
              <w:right w:val="single" w:sz="4" w:space="0" w:color="auto"/>
            </w:tcBorders>
            <w:shd w:val="clear" w:color="auto" w:fill="0F4761" w:themeFill="accent1" w:themeFillShade="BF"/>
            <w:hideMark/>
          </w:tcPr>
          <w:p w14:paraId="220A66FF" w14:textId="77777777" w:rsidR="00ED4806" w:rsidRPr="00A67E25" w:rsidRDefault="00ED4806" w:rsidP="00D233C8">
            <w:pPr>
              <w:jc w:val="center"/>
              <w:cnfStyle w:val="100000000000" w:firstRow="1" w:lastRow="0" w:firstColumn="0" w:lastColumn="0" w:oddVBand="0" w:evenVBand="0" w:oddHBand="0" w:evenHBand="0" w:firstRowFirstColumn="0" w:firstRowLastColumn="0" w:lastRowFirstColumn="0" w:lastRowLastColumn="0"/>
              <w:rPr>
                <w:rFonts w:ascii="Proxima Nova Lt" w:eastAsia="Calibri" w:hAnsi="Proxima Nova Lt" w:cs="Arial"/>
                <w:sz w:val="24"/>
                <w:szCs w:val="24"/>
              </w:rPr>
            </w:pPr>
            <w:r w:rsidRPr="00241A67">
              <w:rPr>
                <w:rFonts w:ascii="Tahoma" w:eastAsia="Calibri" w:hAnsi="Tahoma" w:cs="Tahoma"/>
              </w:rPr>
              <w:t>2027-28 Budget</w:t>
            </w:r>
          </w:p>
        </w:tc>
        <w:tc>
          <w:tcPr>
            <w:tcW w:w="1137" w:type="dxa"/>
            <w:tcBorders>
              <w:left w:val="single" w:sz="4" w:space="0" w:color="auto"/>
              <w:right w:val="single" w:sz="4" w:space="0" w:color="auto"/>
            </w:tcBorders>
            <w:shd w:val="clear" w:color="auto" w:fill="0F4761" w:themeFill="accent1" w:themeFillShade="BF"/>
            <w:hideMark/>
          </w:tcPr>
          <w:p w14:paraId="041E1095" w14:textId="77777777" w:rsidR="00ED4806" w:rsidRPr="00A67E25" w:rsidRDefault="00ED4806" w:rsidP="00D233C8">
            <w:pPr>
              <w:jc w:val="center"/>
              <w:cnfStyle w:val="100000000000" w:firstRow="1" w:lastRow="0" w:firstColumn="0" w:lastColumn="0" w:oddVBand="0" w:evenVBand="0" w:oddHBand="0" w:evenHBand="0" w:firstRowFirstColumn="0" w:firstRowLastColumn="0" w:lastRowFirstColumn="0" w:lastRowLastColumn="0"/>
              <w:rPr>
                <w:rFonts w:ascii="Proxima Nova Lt" w:eastAsia="Calibri" w:hAnsi="Proxima Nova Lt" w:cs="Arial"/>
                <w:sz w:val="24"/>
                <w:szCs w:val="24"/>
              </w:rPr>
            </w:pPr>
            <w:r w:rsidRPr="00241A67">
              <w:rPr>
                <w:rFonts w:ascii="Tahoma" w:eastAsia="Calibri" w:hAnsi="Tahoma" w:cs="Tahoma"/>
              </w:rPr>
              <w:t>2028-29 Budget</w:t>
            </w:r>
          </w:p>
        </w:tc>
      </w:tr>
      <w:tr w:rsidR="00173932" w:rsidRPr="00A67E25" w14:paraId="78C87103" w14:textId="77777777" w:rsidTr="00173932">
        <w:trPr>
          <w:cnfStyle w:val="000000100000" w:firstRow="0" w:lastRow="0" w:firstColumn="0" w:lastColumn="0" w:oddVBand="0" w:evenVBand="0" w:oddHBand="1" w:evenHBand="0" w:firstRowFirstColumn="0" w:firstRowLastColumn="0" w:lastRowFirstColumn="0" w:lastRowLastColumn="0"/>
          <w:trHeight w:val="958"/>
        </w:trPr>
        <w:tc>
          <w:tcPr>
            <w:cnfStyle w:val="001000000000" w:firstRow="0" w:lastRow="0" w:firstColumn="1" w:lastColumn="0" w:oddVBand="0" w:evenVBand="0" w:oddHBand="0" w:evenHBand="0" w:firstRowFirstColumn="0" w:firstRowLastColumn="0" w:lastRowFirstColumn="0" w:lastRowLastColumn="0"/>
            <w:tcW w:w="1129" w:type="dxa"/>
            <w:tcBorders>
              <w:left w:val="single" w:sz="4" w:space="0" w:color="auto"/>
            </w:tcBorders>
            <w:shd w:val="clear" w:color="auto" w:fill="F2F2F2" w:themeFill="background1" w:themeFillShade="F2"/>
          </w:tcPr>
          <w:p w14:paraId="04FAD1F3" w14:textId="77777777" w:rsidR="00ED4806" w:rsidRPr="00A67E25" w:rsidRDefault="00ED4806" w:rsidP="00D233C8">
            <w:pPr>
              <w:rPr>
                <w:rFonts w:ascii="Proxima Nova Lt" w:eastAsia="Calibri" w:hAnsi="Proxima Nova Lt" w:cs="Arial"/>
                <w:color w:val="000000"/>
              </w:rPr>
            </w:pPr>
            <w:r w:rsidRPr="00A67E25">
              <w:rPr>
                <w:rFonts w:ascii="Proxima Nova Lt" w:eastAsia="Calibri" w:hAnsi="Proxima Nova Lt" w:cs="Arial"/>
                <w:color w:val="000000"/>
              </w:rPr>
              <w:t>MAG Core Funding</w:t>
            </w:r>
          </w:p>
        </w:tc>
        <w:tc>
          <w:tcPr>
            <w:tcW w:w="1418" w:type="dxa"/>
            <w:tcBorders>
              <w:left w:val="single" w:sz="4" w:space="0" w:color="auto"/>
              <w:bottom w:val="single" w:sz="4" w:space="0" w:color="auto"/>
              <w:right w:val="single" w:sz="4" w:space="0" w:color="auto"/>
            </w:tcBorders>
            <w:shd w:val="clear" w:color="auto" w:fill="FFFFFF" w:themeFill="background1"/>
          </w:tcPr>
          <w:p w14:paraId="2555065F" w14:textId="77777777" w:rsidR="00ED4806" w:rsidRPr="00A67E25" w:rsidRDefault="00ED4806" w:rsidP="00D233C8">
            <w:pPr>
              <w:cnfStyle w:val="000000100000" w:firstRow="0" w:lastRow="0" w:firstColumn="0" w:lastColumn="0" w:oddVBand="0" w:evenVBand="0" w:oddHBand="1" w:evenHBand="0" w:firstRowFirstColumn="0" w:firstRowLastColumn="0" w:lastRowFirstColumn="0" w:lastRowLastColumn="0"/>
              <w:rPr>
                <w:rFonts w:ascii="Proxima Nova Lt" w:eastAsia="Calibri" w:hAnsi="Proxima Nova Lt" w:cs="Arial"/>
                <w:color w:val="000000"/>
              </w:rPr>
            </w:pPr>
            <w:r w:rsidRPr="00A67E25">
              <w:rPr>
                <w:rFonts w:ascii="Proxima Nova Lt" w:eastAsia="Calibri" w:hAnsi="Proxima Nova Lt" w:cs="Arial"/>
                <w:color w:val="000000"/>
              </w:rPr>
              <w:t>Salaries and Wages (S&amp;W)</w:t>
            </w:r>
          </w:p>
        </w:tc>
        <w:tc>
          <w:tcPr>
            <w:tcW w:w="1276" w:type="dxa"/>
            <w:tcBorders>
              <w:left w:val="single" w:sz="4" w:space="0" w:color="auto"/>
              <w:bottom w:val="single" w:sz="4" w:space="0" w:color="auto"/>
              <w:right w:val="single" w:sz="4" w:space="0" w:color="auto"/>
            </w:tcBorders>
            <w:shd w:val="clear" w:color="auto" w:fill="FFFFFF" w:themeFill="background1"/>
          </w:tcPr>
          <w:p w14:paraId="49E2375A" w14:textId="77777777" w:rsidR="00ED4806" w:rsidRPr="001F30A2" w:rsidRDefault="00ED4806" w:rsidP="00AE3939">
            <w:pPr>
              <w:jc w:val="left"/>
              <w:cnfStyle w:val="000000100000" w:firstRow="0" w:lastRow="0" w:firstColumn="0" w:lastColumn="0" w:oddVBand="0" w:evenVBand="0" w:oddHBand="1" w:evenHBand="0" w:firstRowFirstColumn="0" w:firstRowLastColumn="0" w:lastRowFirstColumn="0" w:lastRowLastColumn="0"/>
              <w:rPr>
                <w:rFonts w:ascii="Proxima Nova Lt" w:eastAsia="Aptos" w:hAnsi="Proxima Nova Lt" w:cs="Calibri"/>
                <w:b/>
                <w:bCs/>
                <w:color w:val="595959" w:themeColor="text1" w:themeTint="A6"/>
              </w:rPr>
            </w:pPr>
            <w:r w:rsidRPr="001F30A2">
              <w:rPr>
                <w:rFonts w:ascii="Proxima Nova Lt" w:eastAsia="Aptos" w:hAnsi="Proxima Nova Lt" w:cs="Calibri"/>
                <w:b/>
                <w:bCs/>
                <w:color w:val="595959" w:themeColor="text1" w:themeTint="A6"/>
              </w:rPr>
              <w:t>3,715,228</w:t>
            </w:r>
          </w:p>
          <w:p w14:paraId="067248CF" w14:textId="77777777" w:rsidR="00ED4806" w:rsidRPr="001F30A2" w:rsidRDefault="00ED4806" w:rsidP="00AE3939">
            <w:pPr>
              <w:jc w:val="left"/>
              <w:cnfStyle w:val="000000100000" w:firstRow="0" w:lastRow="0" w:firstColumn="0" w:lastColumn="0" w:oddVBand="0" w:evenVBand="0" w:oddHBand="1" w:evenHBand="0" w:firstRowFirstColumn="0" w:firstRowLastColumn="0" w:lastRowFirstColumn="0" w:lastRowLastColumn="0"/>
              <w:rPr>
                <w:rFonts w:ascii="Proxima Nova Lt" w:eastAsia="Calibri" w:hAnsi="Proxima Nova Lt" w:cs="Arial"/>
                <w:b/>
                <w:bCs/>
                <w:color w:val="595959" w:themeColor="text1" w:themeTint="A6"/>
              </w:rPr>
            </w:pPr>
          </w:p>
        </w:tc>
        <w:tc>
          <w:tcPr>
            <w:tcW w:w="1275" w:type="dxa"/>
            <w:tcBorders>
              <w:left w:val="single" w:sz="4" w:space="0" w:color="auto"/>
              <w:bottom w:val="single" w:sz="4" w:space="0" w:color="auto"/>
              <w:right w:val="single" w:sz="4" w:space="0" w:color="auto"/>
            </w:tcBorders>
            <w:shd w:val="clear" w:color="auto" w:fill="FFFFFF" w:themeFill="background1"/>
          </w:tcPr>
          <w:p w14:paraId="695FE58B" w14:textId="7786EDFA" w:rsidR="00ED4806" w:rsidRPr="00E431C9" w:rsidRDefault="00ED4806" w:rsidP="3410D11D">
            <w:pPr>
              <w:cnfStyle w:val="000000100000" w:firstRow="0" w:lastRow="0" w:firstColumn="0" w:lastColumn="0" w:oddVBand="0" w:evenVBand="0" w:oddHBand="1" w:evenHBand="0" w:firstRowFirstColumn="0" w:firstRowLastColumn="0" w:lastRowFirstColumn="0" w:lastRowLastColumn="0"/>
              <w:rPr>
                <w:rFonts w:ascii="Proxima Nova Lt" w:eastAsia="Calibri" w:hAnsi="Proxima Nova Lt" w:cs="Arial"/>
                <w:b/>
                <w:bCs/>
                <w:color w:val="000000" w:themeColor="text1"/>
              </w:rPr>
            </w:pPr>
            <w:r w:rsidRPr="00E431C9">
              <w:rPr>
                <w:rFonts w:ascii="Proxima Nova Lt" w:eastAsia="Calibri" w:hAnsi="Proxima Nova Lt" w:cs="Arial"/>
                <w:b/>
                <w:bCs/>
                <w:color w:val="000000" w:themeColor="text1"/>
              </w:rPr>
              <w:t>3,681,550</w:t>
            </w:r>
          </w:p>
        </w:tc>
        <w:tc>
          <w:tcPr>
            <w:tcW w:w="1560" w:type="dxa"/>
            <w:tcBorders>
              <w:left w:val="single" w:sz="4" w:space="0" w:color="auto"/>
              <w:bottom w:val="single" w:sz="4" w:space="0" w:color="auto"/>
              <w:right w:val="single" w:sz="4" w:space="0" w:color="auto"/>
            </w:tcBorders>
          </w:tcPr>
          <w:p w14:paraId="1EF5F61E" w14:textId="77777777" w:rsidR="00ED4806" w:rsidRPr="00D767BA" w:rsidRDefault="00ED4806" w:rsidP="00AE3939">
            <w:pPr>
              <w:jc w:val="left"/>
              <w:cnfStyle w:val="000000100000" w:firstRow="0" w:lastRow="0" w:firstColumn="0" w:lastColumn="0" w:oddVBand="0" w:evenVBand="0" w:oddHBand="1" w:evenHBand="0" w:firstRowFirstColumn="0" w:firstRowLastColumn="0" w:lastRowFirstColumn="0" w:lastRowLastColumn="0"/>
              <w:rPr>
                <w:rFonts w:ascii="Tahoma" w:eastAsia="Calibri" w:hAnsi="Tahoma" w:cs="Tahoma"/>
                <w:color w:val="000000"/>
              </w:rPr>
            </w:pPr>
            <w:r>
              <w:rPr>
                <w:rFonts w:ascii="Tahoma" w:eastAsia="Calibri" w:hAnsi="Tahoma" w:cs="Tahoma"/>
                <w:color w:val="000000"/>
              </w:rPr>
              <w:t xml:space="preserve">Decrease due to unexpected vacancies </w:t>
            </w:r>
          </w:p>
        </w:tc>
        <w:tc>
          <w:tcPr>
            <w:tcW w:w="1275" w:type="dxa"/>
            <w:tcBorders>
              <w:left w:val="single" w:sz="4" w:space="0" w:color="auto"/>
              <w:bottom w:val="single" w:sz="4" w:space="0" w:color="auto"/>
              <w:right w:val="single" w:sz="4" w:space="0" w:color="auto"/>
            </w:tcBorders>
          </w:tcPr>
          <w:p w14:paraId="5CEF9099" w14:textId="77777777" w:rsidR="00ED4806" w:rsidRPr="001F30A2" w:rsidRDefault="00ED4806" w:rsidP="00D233C8">
            <w:pPr>
              <w:jc w:val="center"/>
              <w:cnfStyle w:val="000000100000" w:firstRow="0" w:lastRow="0" w:firstColumn="0" w:lastColumn="0" w:oddVBand="0" w:evenVBand="0" w:oddHBand="1" w:evenHBand="0" w:firstRowFirstColumn="0" w:firstRowLastColumn="0" w:lastRowFirstColumn="0" w:lastRowLastColumn="0"/>
              <w:rPr>
                <w:rFonts w:ascii="Proxima Nova Lt" w:eastAsia="Aptos" w:hAnsi="Proxima Nova Lt" w:cs="Calibri"/>
                <w:b/>
                <w:bCs/>
                <w:color w:val="595959" w:themeColor="text1" w:themeTint="A6"/>
              </w:rPr>
            </w:pPr>
            <w:r w:rsidRPr="001F30A2">
              <w:rPr>
                <w:rFonts w:ascii="Proxima Nova Lt" w:eastAsia="Aptos" w:hAnsi="Proxima Nova Lt" w:cs="Calibri"/>
                <w:b/>
                <w:bCs/>
                <w:color w:val="595959" w:themeColor="text1" w:themeTint="A6"/>
              </w:rPr>
              <w:t>3,740,380</w:t>
            </w:r>
          </w:p>
          <w:p w14:paraId="6D8B2428" w14:textId="77777777" w:rsidR="00ED4806" w:rsidRPr="001F30A2" w:rsidRDefault="00ED4806" w:rsidP="00D233C8">
            <w:pPr>
              <w:jc w:val="center"/>
              <w:cnfStyle w:val="000000100000" w:firstRow="0" w:lastRow="0" w:firstColumn="0" w:lastColumn="0" w:oddVBand="0" w:evenVBand="0" w:oddHBand="1" w:evenHBand="0" w:firstRowFirstColumn="0" w:firstRowLastColumn="0" w:lastRowFirstColumn="0" w:lastRowLastColumn="0"/>
              <w:rPr>
                <w:rFonts w:ascii="Proxima Nova Lt" w:eastAsia="Calibri" w:hAnsi="Proxima Nova Lt" w:cs="Arial"/>
                <w:b/>
                <w:bCs/>
                <w:color w:val="595959" w:themeColor="text1" w:themeTint="A6"/>
              </w:rPr>
            </w:pPr>
          </w:p>
        </w:tc>
        <w:tc>
          <w:tcPr>
            <w:tcW w:w="1276" w:type="dxa"/>
            <w:tcBorders>
              <w:left w:val="single" w:sz="4" w:space="0" w:color="auto"/>
              <w:bottom w:val="single" w:sz="4" w:space="0" w:color="auto"/>
              <w:right w:val="single" w:sz="4" w:space="0" w:color="auto"/>
            </w:tcBorders>
          </w:tcPr>
          <w:p w14:paraId="0DF705ED" w14:textId="77777777" w:rsidR="00ED4806" w:rsidRPr="001F30A2" w:rsidRDefault="00ED4806" w:rsidP="00D233C8">
            <w:pPr>
              <w:jc w:val="center"/>
              <w:cnfStyle w:val="000000100000" w:firstRow="0" w:lastRow="0" w:firstColumn="0" w:lastColumn="0" w:oddVBand="0" w:evenVBand="0" w:oddHBand="1" w:evenHBand="0" w:firstRowFirstColumn="0" w:firstRowLastColumn="0" w:lastRowFirstColumn="0" w:lastRowLastColumn="0"/>
              <w:rPr>
                <w:rFonts w:ascii="Proxima Nova Lt" w:eastAsia="Aptos" w:hAnsi="Proxima Nova Lt" w:cs="Calibri"/>
                <w:b/>
                <w:bCs/>
                <w:color w:val="595959" w:themeColor="text1" w:themeTint="A6"/>
              </w:rPr>
            </w:pPr>
            <w:r w:rsidRPr="001F30A2">
              <w:rPr>
                <w:rFonts w:ascii="Proxima Nova Lt" w:eastAsia="Aptos" w:hAnsi="Proxima Nova Lt" w:cs="Calibri"/>
                <w:b/>
                <w:bCs/>
                <w:color w:val="595959" w:themeColor="text1" w:themeTint="A6"/>
              </w:rPr>
              <w:t>3,750,550</w:t>
            </w:r>
          </w:p>
          <w:p w14:paraId="58AAFE15" w14:textId="77777777" w:rsidR="00ED4806" w:rsidRPr="001F30A2" w:rsidRDefault="00ED4806" w:rsidP="00D233C8">
            <w:pPr>
              <w:jc w:val="center"/>
              <w:cnfStyle w:val="000000100000" w:firstRow="0" w:lastRow="0" w:firstColumn="0" w:lastColumn="0" w:oddVBand="0" w:evenVBand="0" w:oddHBand="1" w:evenHBand="0" w:firstRowFirstColumn="0" w:firstRowLastColumn="0" w:lastRowFirstColumn="0" w:lastRowLastColumn="0"/>
              <w:rPr>
                <w:rFonts w:ascii="Proxima Nova Lt" w:eastAsia="Calibri" w:hAnsi="Proxima Nova Lt" w:cs="Arial"/>
                <w:b/>
                <w:bCs/>
                <w:color w:val="595959" w:themeColor="text1" w:themeTint="A6"/>
              </w:rPr>
            </w:pPr>
          </w:p>
        </w:tc>
        <w:tc>
          <w:tcPr>
            <w:tcW w:w="1137" w:type="dxa"/>
            <w:tcBorders>
              <w:left w:val="single" w:sz="4" w:space="0" w:color="auto"/>
              <w:bottom w:val="single" w:sz="4" w:space="0" w:color="auto"/>
              <w:right w:val="single" w:sz="4" w:space="0" w:color="auto"/>
            </w:tcBorders>
          </w:tcPr>
          <w:p w14:paraId="32E2532E" w14:textId="77777777" w:rsidR="00ED4806" w:rsidRPr="001F30A2" w:rsidRDefault="00ED4806" w:rsidP="00D233C8">
            <w:pPr>
              <w:jc w:val="center"/>
              <w:cnfStyle w:val="000000100000" w:firstRow="0" w:lastRow="0" w:firstColumn="0" w:lastColumn="0" w:oddVBand="0" w:evenVBand="0" w:oddHBand="1" w:evenHBand="0" w:firstRowFirstColumn="0" w:firstRowLastColumn="0" w:lastRowFirstColumn="0" w:lastRowLastColumn="0"/>
              <w:rPr>
                <w:rFonts w:ascii="Proxima Nova Lt" w:eastAsia="Calibri" w:hAnsi="Proxima Nova Lt" w:cs="Arial"/>
                <w:b/>
                <w:bCs/>
                <w:color w:val="595959" w:themeColor="text1" w:themeTint="A6"/>
              </w:rPr>
            </w:pPr>
            <w:r w:rsidRPr="001F30A2">
              <w:rPr>
                <w:rFonts w:ascii="Proxima Nova Lt" w:eastAsia="Calibri" w:hAnsi="Proxima Nova Lt" w:cs="Arial"/>
                <w:b/>
                <w:bCs/>
                <w:color w:val="595959" w:themeColor="text1" w:themeTint="A6"/>
              </w:rPr>
              <w:t>4,110,442</w:t>
            </w:r>
          </w:p>
        </w:tc>
      </w:tr>
      <w:tr w:rsidR="00173932" w:rsidRPr="00A67E25" w14:paraId="63265D84" w14:textId="77777777" w:rsidTr="00173932">
        <w:trPr>
          <w:trHeight w:val="1170"/>
        </w:trPr>
        <w:tc>
          <w:tcPr>
            <w:cnfStyle w:val="001000000000" w:firstRow="0" w:lastRow="0" w:firstColumn="1" w:lastColumn="0" w:oddVBand="0" w:evenVBand="0" w:oddHBand="0" w:evenHBand="0" w:firstRowFirstColumn="0" w:firstRowLastColumn="0" w:lastRowFirstColumn="0" w:lastRowLastColumn="0"/>
            <w:tcW w:w="1129" w:type="dxa"/>
            <w:tcBorders>
              <w:left w:val="single" w:sz="4" w:space="0" w:color="auto"/>
            </w:tcBorders>
            <w:shd w:val="clear" w:color="auto" w:fill="F2F2F2" w:themeFill="background1" w:themeFillShade="F2"/>
          </w:tcPr>
          <w:p w14:paraId="57A46215" w14:textId="77777777" w:rsidR="00ED4806" w:rsidRPr="00A67E25" w:rsidRDefault="00ED4806" w:rsidP="00D233C8">
            <w:pPr>
              <w:rPr>
                <w:rFonts w:ascii="Proxima Nova Lt" w:eastAsia="Calibri" w:hAnsi="Proxima Nova Lt" w:cs="Arial"/>
                <w:color w:val="000000"/>
              </w:rPr>
            </w:pP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853AC0D" w14:textId="77777777" w:rsidR="00ED4806" w:rsidRPr="00A67E25" w:rsidRDefault="00ED4806" w:rsidP="00D233C8">
            <w:pPr>
              <w:cnfStyle w:val="000000000000" w:firstRow="0" w:lastRow="0" w:firstColumn="0" w:lastColumn="0" w:oddVBand="0" w:evenVBand="0" w:oddHBand="0" w:evenHBand="0" w:firstRowFirstColumn="0" w:firstRowLastColumn="0" w:lastRowFirstColumn="0" w:lastRowLastColumn="0"/>
              <w:rPr>
                <w:rFonts w:ascii="Proxima Nova Lt" w:eastAsia="Calibri" w:hAnsi="Proxima Nova Lt" w:cs="Arial"/>
                <w:color w:val="000000"/>
              </w:rPr>
            </w:pPr>
            <w:r w:rsidRPr="00A67E25">
              <w:rPr>
                <w:rFonts w:ascii="Proxima Nova Lt" w:eastAsia="Calibri" w:hAnsi="Proxima Nova Lt" w:cs="Arial"/>
                <w:color w:val="000000"/>
              </w:rPr>
              <w:t>Benefits</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1CFC4232" w14:textId="77777777" w:rsidR="00ED4806" w:rsidRPr="001F30A2" w:rsidRDefault="00ED4806" w:rsidP="00AE3939">
            <w:pPr>
              <w:jc w:val="left"/>
              <w:cnfStyle w:val="000000000000" w:firstRow="0" w:lastRow="0" w:firstColumn="0" w:lastColumn="0" w:oddVBand="0" w:evenVBand="0" w:oddHBand="0" w:evenHBand="0" w:firstRowFirstColumn="0" w:firstRowLastColumn="0" w:lastRowFirstColumn="0" w:lastRowLastColumn="0"/>
              <w:rPr>
                <w:rFonts w:ascii="Proxima Nova Lt" w:eastAsia="Aptos" w:hAnsi="Proxima Nova Lt" w:cs="Calibri"/>
                <w:b/>
                <w:bCs/>
                <w:color w:val="595959" w:themeColor="text1" w:themeTint="A6"/>
              </w:rPr>
            </w:pPr>
            <w:r w:rsidRPr="001F30A2">
              <w:rPr>
                <w:rFonts w:ascii="Proxima Nova Lt" w:eastAsia="Aptos" w:hAnsi="Proxima Nova Lt" w:cs="Calibri"/>
                <w:b/>
                <w:bCs/>
                <w:color w:val="595959" w:themeColor="text1" w:themeTint="A6"/>
              </w:rPr>
              <w:t>815,110</w:t>
            </w:r>
          </w:p>
          <w:p w14:paraId="148438FB" w14:textId="77777777" w:rsidR="00ED4806" w:rsidRPr="001F30A2" w:rsidRDefault="00ED4806" w:rsidP="00AE3939">
            <w:pPr>
              <w:jc w:val="left"/>
              <w:cnfStyle w:val="000000000000" w:firstRow="0" w:lastRow="0" w:firstColumn="0" w:lastColumn="0" w:oddVBand="0" w:evenVBand="0" w:oddHBand="0" w:evenHBand="0" w:firstRowFirstColumn="0" w:firstRowLastColumn="0" w:lastRowFirstColumn="0" w:lastRowLastColumn="0"/>
              <w:rPr>
                <w:rFonts w:ascii="Proxima Nova Lt" w:eastAsia="Calibri" w:hAnsi="Proxima Nova Lt" w:cs="Arial"/>
                <w:b/>
                <w:bCs/>
                <w:color w:val="595959" w:themeColor="text1" w:themeTint="A6"/>
              </w:rPr>
            </w:pP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Pr>
          <w:p w14:paraId="2F8AAD3B" w14:textId="753F47A9" w:rsidR="00ED4806" w:rsidRPr="00E431C9" w:rsidRDefault="00ED4806" w:rsidP="3410D11D">
            <w:pPr>
              <w:cnfStyle w:val="000000000000" w:firstRow="0" w:lastRow="0" w:firstColumn="0" w:lastColumn="0" w:oddVBand="0" w:evenVBand="0" w:oddHBand="0" w:evenHBand="0" w:firstRowFirstColumn="0" w:firstRowLastColumn="0" w:lastRowFirstColumn="0" w:lastRowLastColumn="0"/>
              <w:rPr>
                <w:rFonts w:ascii="Proxima Nova Lt" w:eastAsia="Calibri" w:hAnsi="Proxima Nova Lt" w:cs="Arial"/>
                <w:b/>
                <w:bCs/>
                <w:color w:val="000000" w:themeColor="text1"/>
              </w:rPr>
            </w:pPr>
            <w:r w:rsidRPr="00E431C9">
              <w:rPr>
                <w:rFonts w:ascii="Proxima Nova Lt" w:eastAsia="Calibri" w:hAnsi="Proxima Nova Lt" w:cs="Arial"/>
                <w:b/>
                <w:bCs/>
                <w:color w:val="000000" w:themeColor="text1"/>
              </w:rPr>
              <w:t>833,593</w:t>
            </w: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624852D" w14:textId="77777777" w:rsidR="00ED4806" w:rsidRPr="00BD06E0" w:rsidRDefault="00ED4806" w:rsidP="00AE3939">
            <w:pPr>
              <w:jc w:val="left"/>
              <w:cnfStyle w:val="000000000000" w:firstRow="0" w:lastRow="0" w:firstColumn="0" w:lastColumn="0" w:oddVBand="0" w:evenVBand="0" w:oddHBand="0" w:evenHBand="0" w:firstRowFirstColumn="0" w:firstRowLastColumn="0" w:lastRowFirstColumn="0" w:lastRowLastColumn="0"/>
              <w:rPr>
                <w:rFonts w:ascii="Tahoma" w:eastAsia="Calibri" w:hAnsi="Tahoma" w:cs="Tahoma"/>
                <w:color w:val="000000"/>
              </w:rPr>
            </w:pPr>
            <w:r>
              <w:rPr>
                <w:rFonts w:ascii="Tahoma" w:eastAsia="Calibri" w:hAnsi="Tahoma" w:cs="Tahoma"/>
                <w:color w:val="000000"/>
              </w:rPr>
              <w:t>Increase due to backfilling unexpected LTD leaves</w:t>
            </w:r>
          </w:p>
        </w:tc>
        <w:tc>
          <w:tcPr>
            <w:tcW w:w="1275" w:type="dxa"/>
            <w:tcBorders>
              <w:top w:val="single" w:sz="4" w:space="0" w:color="auto"/>
              <w:left w:val="single" w:sz="4" w:space="0" w:color="auto"/>
              <w:bottom w:val="single" w:sz="4" w:space="0" w:color="auto"/>
              <w:right w:val="single" w:sz="4" w:space="0" w:color="auto"/>
            </w:tcBorders>
            <w:hideMark/>
          </w:tcPr>
          <w:p w14:paraId="7215F9E5" w14:textId="77777777" w:rsidR="00ED4806" w:rsidRPr="001F30A2" w:rsidRDefault="00ED4806" w:rsidP="00D233C8">
            <w:pPr>
              <w:jc w:val="center"/>
              <w:cnfStyle w:val="000000000000" w:firstRow="0" w:lastRow="0" w:firstColumn="0" w:lastColumn="0" w:oddVBand="0" w:evenVBand="0" w:oddHBand="0" w:evenHBand="0" w:firstRowFirstColumn="0" w:firstRowLastColumn="0" w:lastRowFirstColumn="0" w:lastRowLastColumn="0"/>
              <w:rPr>
                <w:rFonts w:ascii="Proxima Nova Lt" w:eastAsia="Aptos" w:hAnsi="Proxima Nova Lt" w:cs="Calibri"/>
                <w:b/>
                <w:bCs/>
                <w:color w:val="595959" w:themeColor="text1" w:themeTint="A6"/>
              </w:rPr>
            </w:pPr>
            <w:r w:rsidRPr="001F30A2">
              <w:rPr>
                <w:rFonts w:ascii="Proxima Nova Lt" w:eastAsia="Aptos" w:hAnsi="Proxima Nova Lt" w:cs="Calibri"/>
                <w:b/>
                <w:bCs/>
                <w:color w:val="595959" w:themeColor="text1" w:themeTint="A6"/>
              </w:rPr>
              <w:t>820,428</w:t>
            </w:r>
          </w:p>
          <w:p w14:paraId="5020AB6B" w14:textId="77777777" w:rsidR="00ED4806" w:rsidRPr="001F30A2" w:rsidRDefault="00ED4806" w:rsidP="00D233C8">
            <w:pPr>
              <w:jc w:val="center"/>
              <w:cnfStyle w:val="000000000000" w:firstRow="0" w:lastRow="0" w:firstColumn="0" w:lastColumn="0" w:oddVBand="0" w:evenVBand="0" w:oddHBand="0" w:evenHBand="0" w:firstRowFirstColumn="0" w:firstRowLastColumn="0" w:lastRowFirstColumn="0" w:lastRowLastColumn="0"/>
              <w:rPr>
                <w:rFonts w:ascii="Proxima Nova Lt" w:eastAsia="Calibri" w:hAnsi="Proxima Nova Lt" w:cs="Arial"/>
                <w:b/>
                <w:bCs/>
                <w:color w:val="595959" w:themeColor="text1" w:themeTint="A6"/>
              </w:rPr>
            </w:pPr>
          </w:p>
        </w:tc>
        <w:tc>
          <w:tcPr>
            <w:tcW w:w="1276" w:type="dxa"/>
            <w:tcBorders>
              <w:top w:val="single" w:sz="4" w:space="0" w:color="auto"/>
              <w:left w:val="single" w:sz="4" w:space="0" w:color="auto"/>
              <w:bottom w:val="single" w:sz="4" w:space="0" w:color="auto"/>
              <w:right w:val="single" w:sz="4" w:space="0" w:color="auto"/>
            </w:tcBorders>
            <w:hideMark/>
          </w:tcPr>
          <w:p w14:paraId="105D1100" w14:textId="77777777" w:rsidR="00ED4806" w:rsidRPr="001F30A2" w:rsidRDefault="00ED4806" w:rsidP="00D233C8">
            <w:pPr>
              <w:jc w:val="center"/>
              <w:cnfStyle w:val="000000000000" w:firstRow="0" w:lastRow="0" w:firstColumn="0" w:lastColumn="0" w:oddVBand="0" w:evenVBand="0" w:oddHBand="0" w:evenHBand="0" w:firstRowFirstColumn="0" w:firstRowLastColumn="0" w:lastRowFirstColumn="0" w:lastRowLastColumn="0"/>
              <w:rPr>
                <w:rFonts w:ascii="Proxima Nova Lt" w:eastAsia="Aptos" w:hAnsi="Proxima Nova Lt" w:cs="Calibri"/>
                <w:b/>
                <w:bCs/>
                <w:color w:val="595959" w:themeColor="text1" w:themeTint="A6"/>
              </w:rPr>
            </w:pPr>
            <w:r w:rsidRPr="001F30A2">
              <w:rPr>
                <w:rFonts w:ascii="Proxima Nova Lt" w:eastAsia="Aptos" w:hAnsi="Proxima Nova Lt" w:cs="Calibri"/>
                <w:b/>
                <w:bCs/>
                <w:color w:val="595959" w:themeColor="text1" w:themeTint="A6"/>
              </w:rPr>
              <w:t>822,881</w:t>
            </w:r>
          </w:p>
          <w:p w14:paraId="5D61DA68" w14:textId="77777777" w:rsidR="00ED4806" w:rsidRPr="001F30A2" w:rsidRDefault="00ED4806" w:rsidP="00D233C8">
            <w:pPr>
              <w:jc w:val="center"/>
              <w:cnfStyle w:val="000000000000" w:firstRow="0" w:lastRow="0" w:firstColumn="0" w:lastColumn="0" w:oddVBand="0" w:evenVBand="0" w:oddHBand="0" w:evenHBand="0" w:firstRowFirstColumn="0" w:firstRowLastColumn="0" w:lastRowFirstColumn="0" w:lastRowLastColumn="0"/>
              <w:rPr>
                <w:rFonts w:ascii="Proxima Nova Lt" w:eastAsia="Calibri" w:hAnsi="Proxima Nova Lt" w:cs="Arial"/>
                <w:b/>
                <w:bCs/>
                <w:color w:val="595959" w:themeColor="text1" w:themeTint="A6"/>
              </w:rPr>
            </w:pPr>
          </w:p>
        </w:tc>
        <w:tc>
          <w:tcPr>
            <w:tcW w:w="1137" w:type="dxa"/>
            <w:tcBorders>
              <w:top w:val="single" w:sz="4" w:space="0" w:color="auto"/>
              <w:left w:val="single" w:sz="4" w:space="0" w:color="auto"/>
              <w:bottom w:val="single" w:sz="4" w:space="0" w:color="auto"/>
              <w:right w:val="single" w:sz="4" w:space="0" w:color="auto"/>
            </w:tcBorders>
          </w:tcPr>
          <w:p w14:paraId="0E04A479" w14:textId="77777777" w:rsidR="00ED4806" w:rsidRPr="001F30A2" w:rsidRDefault="00ED4806" w:rsidP="00D233C8">
            <w:pPr>
              <w:jc w:val="center"/>
              <w:cnfStyle w:val="000000000000" w:firstRow="0" w:lastRow="0" w:firstColumn="0" w:lastColumn="0" w:oddVBand="0" w:evenVBand="0" w:oddHBand="0" w:evenHBand="0" w:firstRowFirstColumn="0" w:firstRowLastColumn="0" w:lastRowFirstColumn="0" w:lastRowLastColumn="0"/>
              <w:rPr>
                <w:rFonts w:ascii="Proxima Nova Lt" w:eastAsia="Calibri" w:hAnsi="Proxima Nova Lt" w:cs="Arial"/>
                <w:b/>
                <w:bCs/>
                <w:color w:val="595959" w:themeColor="text1" w:themeTint="A6"/>
              </w:rPr>
            </w:pPr>
            <w:r w:rsidRPr="001F30A2">
              <w:rPr>
                <w:rFonts w:ascii="Proxima Nova Lt" w:eastAsia="Calibri" w:hAnsi="Proxima Nova Lt" w:cs="Arial"/>
                <w:b/>
                <w:bCs/>
                <w:color w:val="595959" w:themeColor="text1" w:themeTint="A6"/>
              </w:rPr>
              <w:t>945,402</w:t>
            </w:r>
          </w:p>
        </w:tc>
      </w:tr>
      <w:tr w:rsidR="00173932" w:rsidRPr="00A67E25" w14:paraId="22D51C1A" w14:textId="77777777" w:rsidTr="00173932">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29" w:type="dxa"/>
            <w:tcBorders>
              <w:left w:val="single" w:sz="4" w:space="0" w:color="auto"/>
            </w:tcBorders>
            <w:shd w:val="clear" w:color="auto" w:fill="F2F2F2" w:themeFill="background1" w:themeFillShade="F2"/>
          </w:tcPr>
          <w:p w14:paraId="51DE8D8F" w14:textId="77777777" w:rsidR="00ED4806" w:rsidRPr="00A67E25" w:rsidRDefault="00ED4806" w:rsidP="00D233C8">
            <w:pPr>
              <w:rPr>
                <w:rFonts w:ascii="Proxima Nova Lt" w:eastAsia="Calibri" w:hAnsi="Proxima Nova Lt" w:cs="Arial"/>
                <w:color w:val="000000"/>
              </w:rPr>
            </w:pP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1E98369" w14:textId="77777777" w:rsidR="00ED4806" w:rsidRPr="00A67E25" w:rsidRDefault="00ED4806" w:rsidP="00D233C8">
            <w:pPr>
              <w:cnfStyle w:val="000000100000" w:firstRow="0" w:lastRow="0" w:firstColumn="0" w:lastColumn="0" w:oddVBand="0" w:evenVBand="0" w:oddHBand="1" w:evenHBand="0" w:firstRowFirstColumn="0" w:firstRowLastColumn="0" w:lastRowFirstColumn="0" w:lastRowLastColumn="0"/>
              <w:rPr>
                <w:rFonts w:ascii="Proxima Nova Lt" w:eastAsia="Calibri" w:hAnsi="Proxima Nova Lt" w:cs="Arial"/>
                <w:color w:val="000000"/>
              </w:rPr>
            </w:pPr>
            <w:r w:rsidRPr="00A67E25">
              <w:rPr>
                <w:rFonts w:ascii="Proxima Nova Lt" w:eastAsia="Calibri" w:hAnsi="Proxima Nova Lt" w:cs="Arial"/>
                <w:color w:val="000000"/>
              </w:rPr>
              <w:t>ODOE</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56633287" w14:textId="77777777" w:rsidR="00ED4806" w:rsidRPr="001F30A2" w:rsidRDefault="00ED4806" w:rsidP="00AE3939">
            <w:pPr>
              <w:jc w:val="left"/>
              <w:cnfStyle w:val="000000100000" w:firstRow="0" w:lastRow="0" w:firstColumn="0" w:lastColumn="0" w:oddVBand="0" w:evenVBand="0" w:oddHBand="1" w:evenHBand="0" w:firstRowFirstColumn="0" w:firstRowLastColumn="0" w:lastRowFirstColumn="0" w:lastRowLastColumn="0"/>
              <w:rPr>
                <w:rFonts w:ascii="Proxima Nova Lt" w:eastAsia="Arial Unicode MS" w:hAnsi="Proxima Nova Lt" w:cs="Arial"/>
                <w:b/>
                <w:bCs/>
                <w:color w:val="595959" w:themeColor="text1" w:themeTint="A6"/>
              </w:rPr>
            </w:pPr>
            <w:r w:rsidRPr="001F30A2">
              <w:rPr>
                <w:rFonts w:ascii="Proxima Nova Lt" w:eastAsia="Arial Unicode MS" w:hAnsi="Proxima Nova Lt" w:cs="Arial"/>
                <w:b/>
                <w:bCs/>
                <w:color w:val="595959" w:themeColor="text1" w:themeTint="A6"/>
              </w:rPr>
              <w:t>744,647</w:t>
            </w:r>
          </w:p>
          <w:p w14:paraId="369647A6" w14:textId="77777777" w:rsidR="00ED4806" w:rsidRPr="001F30A2" w:rsidRDefault="00ED4806" w:rsidP="00AE3939">
            <w:pPr>
              <w:jc w:val="left"/>
              <w:cnfStyle w:val="000000100000" w:firstRow="0" w:lastRow="0" w:firstColumn="0" w:lastColumn="0" w:oddVBand="0" w:evenVBand="0" w:oddHBand="1" w:evenHBand="0" w:firstRowFirstColumn="0" w:firstRowLastColumn="0" w:lastRowFirstColumn="0" w:lastRowLastColumn="0"/>
              <w:rPr>
                <w:rFonts w:ascii="Proxima Nova Lt" w:eastAsia="Aptos" w:hAnsi="Proxima Nova Lt" w:cs="Calibri"/>
                <w:b/>
                <w:bCs/>
                <w:color w:val="595959" w:themeColor="text1" w:themeTint="A6"/>
              </w:rPr>
            </w:pPr>
          </w:p>
          <w:p w14:paraId="3E4786A5" w14:textId="77777777" w:rsidR="00ED4806" w:rsidRPr="001F30A2" w:rsidRDefault="00ED4806" w:rsidP="00AE3939">
            <w:pPr>
              <w:jc w:val="left"/>
              <w:cnfStyle w:val="000000100000" w:firstRow="0" w:lastRow="0" w:firstColumn="0" w:lastColumn="0" w:oddVBand="0" w:evenVBand="0" w:oddHBand="1" w:evenHBand="0" w:firstRowFirstColumn="0" w:firstRowLastColumn="0" w:lastRowFirstColumn="0" w:lastRowLastColumn="0"/>
              <w:rPr>
                <w:rFonts w:ascii="Proxima Nova Lt" w:eastAsia="Calibri" w:hAnsi="Proxima Nova Lt" w:cs="Arial"/>
                <w:b/>
                <w:bCs/>
                <w:color w:val="595959" w:themeColor="text1" w:themeTint="A6"/>
              </w:rPr>
            </w:pP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Pr>
          <w:p w14:paraId="59052B87" w14:textId="20C16E03" w:rsidR="00ED4806" w:rsidRPr="00E431C9" w:rsidRDefault="00ED4806" w:rsidP="3410D11D">
            <w:pPr>
              <w:cnfStyle w:val="000000100000" w:firstRow="0" w:lastRow="0" w:firstColumn="0" w:lastColumn="0" w:oddVBand="0" w:evenVBand="0" w:oddHBand="1" w:evenHBand="0" w:firstRowFirstColumn="0" w:firstRowLastColumn="0" w:lastRowFirstColumn="0" w:lastRowLastColumn="0"/>
              <w:rPr>
                <w:rFonts w:ascii="Proxima Nova Lt" w:eastAsia="Calibri" w:hAnsi="Proxima Nova Lt" w:cs="Arial"/>
                <w:b/>
                <w:bCs/>
                <w:color w:val="000000" w:themeColor="text1"/>
              </w:rPr>
            </w:pPr>
            <w:r w:rsidRPr="00E431C9">
              <w:rPr>
                <w:rFonts w:ascii="Proxima Nova Lt" w:eastAsia="Calibri" w:hAnsi="Proxima Nova Lt" w:cs="Arial"/>
                <w:b/>
                <w:bCs/>
                <w:color w:val="000000" w:themeColor="text1"/>
              </w:rPr>
              <w:t>759,842</w:t>
            </w:r>
          </w:p>
        </w:tc>
        <w:tc>
          <w:tcPr>
            <w:tcW w:w="1560" w:type="dxa"/>
            <w:tcBorders>
              <w:top w:val="single" w:sz="4" w:space="0" w:color="auto"/>
              <w:left w:val="single" w:sz="4" w:space="0" w:color="auto"/>
              <w:bottom w:val="single" w:sz="4" w:space="0" w:color="auto"/>
              <w:right w:val="single" w:sz="4" w:space="0" w:color="auto"/>
            </w:tcBorders>
            <w:hideMark/>
          </w:tcPr>
          <w:p w14:paraId="3663ADBD" w14:textId="77777777" w:rsidR="00ED4806" w:rsidRPr="00A67E25" w:rsidRDefault="00ED4806" w:rsidP="00AE3939">
            <w:pPr>
              <w:jc w:val="left"/>
              <w:cnfStyle w:val="000000100000" w:firstRow="0" w:lastRow="0" w:firstColumn="0" w:lastColumn="0" w:oddVBand="0" w:evenVBand="0" w:oddHBand="1" w:evenHBand="0" w:firstRowFirstColumn="0" w:firstRowLastColumn="0" w:lastRowFirstColumn="0" w:lastRowLastColumn="0"/>
              <w:rPr>
                <w:rFonts w:ascii="Proxima Nova Lt" w:eastAsia="Calibri" w:hAnsi="Proxima Nova Lt" w:cs="Arial"/>
                <w:color w:val="000000"/>
              </w:rPr>
            </w:pPr>
            <w:r>
              <w:rPr>
                <w:rFonts w:ascii="Tahoma" w:eastAsia="Calibri" w:hAnsi="Tahoma" w:cs="Tahoma"/>
                <w:color w:val="000000"/>
              </w:rPr>
              <w:t>Increase due to IT consulting fees</w:t>
            </w:r>
          </w:p>
        </w:tc>
        <w:tc>
          <w:tcPr>
            <w:tcW w:w="1275" w:type="dxa"/>
            <w:tcBorders>
              <w:top w:val="single" w:sz="4" w:space="0" w:color="auto"/>
              <w:left w:val="single" w:sz="4" w:space="0" w:color="auto"/>
              <w:bottom w:val="single" w:sz="4" w:space="0" w:color="auto"/>
              <w:right w:val="single" w:sz="4" w:space="0" w:color="auto"/>
            </w:tcBorders>
            <w:hideMark/>
          </w:tcPr>
          <w:p w14:paraId="290D0161" w14:textId="77777777" w:rsidR="00ED4806" w:rsidRPr="001F30A2" w:rsidRDefault="00ED4806" w:rsidP="00D233C8">
            <w:pPr>
              <w:jc w:val="center"/>
              <w:cnfStyle w:val="000000100000" w:firstRow="0" w:lastRow="0" w:firstColumn="0" w:lastColumn="0" w:oddVBand="0" w:evenVBand="0" w:oddHBand="1" w:evenHBand="0" w:firstRowFirstColumn="0" w:firstRowLastColumn="0" w:lastRowFirstColumn="0" w:lastRowLastColumn="0"/>
              <w:rPr>
                <w:rFonts w:ascii="Proxima Nova Lt" w:eastAsia="Calibri" w:hAnsi="Proxima Nova Lt" w:cs="Arial"/>
                <w:b/>
                <w:bCs/>
                <w:color w:val="595959" w:themeColor="text1" w:themeTint="A6"/>
              </w:rPr>
            </w:pPr>
            <w:r w:rsidRPr="001F30A2">
              <w:rPr>
                <w:rFonts w:ascii="Proxima Nova Lt" w:eastAsia="Calibri" w:hAnsi="Proxima Nova Lt" w:cs="Arial"/>
                <w:b/>
                <w:bCs/>
                <w:color w:val="595959" w:themeColor="text1" w:themeTint="A6"/>
              </w:rPr>
              <w:t>714,177</w:t>
            </w:r>
          </w:p>
        </w:tc>
        <w:tc>
          <w:tcPr>
            <w:tcW w:w="1276" w:type="dxa"/>
            <w:tcBorders>
              <w:top w:val="single" w:sz="4" w:space="0" w:color="auto"/>
              <w:left w:val="single" w:sz="4" w:space="0" w:color="auto"/>
              <w:bottom w:val="single" w:sz="4" w:space="0" w:color="auto"/>
              <w:right w:val="single" w:sz="4" w:space="0" w:color="auto"/>
            </w:tcBorders>
            <w:hideMark/>
          </w:tcPr>
          <w:p w14:paraId="72FAB848" w14:textId="77777777" w:rsidR="00ED4806" w:rsidRPr="001F30A2" w:rsidRDefault="00ED4806" w:rsidP="00D233C8">
            <w:pPr>
              <w:jc w:val="center"/>
              <w:cnfStyle w:val="000000100000" w:firstRow="0" w:lastRow="0" w:firstColumn="0" w:lastColumn="0" w:oddVBand="0" w:evenVBand="0" w:oddHBand="1" w:evenHBand="0" w:firstRowFirstColumn="0" w:firstRowLastColumn="0" w:lastRowFirstColumn="0" w:lastRowLastColumn="0"/>
              <w:rPr>
                <w:rFonts w:ascii="Proxima Nova Lt" w:eastAsia="Calibri" w:hAnsi="Proxima Nova Lt" w:cs="Arial"/>
                <w:b/>
                <w:bCs/>
                <w:color w:val="595959" w:themeColor="text1" w:themeTint="A6"/>
              </w:rPr>
            </w:pPr>
            <w:r w:rsidRPr="001F30A2">
              <w:rPr>
                <w:rFonts w:ascii="Proxima Nova Lt" w:eastAsia="Calibri" w:hAnsi="Proxima Nova Lt" w:cs="Arial"/>
                <w:b/>
                <w:bCs/>
                <w:color w:val="595959" w:themeColor="text1" w:themeTint="A6"/>
              </w:rPr>
              <w:t>701,554</w:t>
            </w:r>
          </w:p>
        </w:tc>
        <w:tc>
          <w:tcPr>
            <w:tcW w:w="1137" w:type="dxa"/>
            <w:tcBorders>
              <w:top w:val="single" w:sz="4" w:space="0" w:color="auto"/>
              <w:left w:val="single" w:sz="4" w:space="0" w:color="auto"/>
              <w:bottom w:val="single" w:sz="4" w:space="0" w:color="auto"/>
              <w:right w:val="single" w:sz="4" w:space="0" w:color="auto"/>
            </w:tcBorders>
          </w:tcPr>
          <w:p w14:paraId="177C9E64" w14:textId="77777777" w:rsidR="00ED4806" w:rsidRPr="001F30A2" w:rsidRDefault="00ED4806" w:rsidP="00D233C8">
            <w:pPr>
              <w:jc w:val="center"/>
              <w:cnfStyle w:val="000000100000" w:firstRow="0" w:lastRow="0" w:firstColumn="0" w:lastColumn="0" w:oddVBand="0" w:evenVBand="0" w:oddHBand="1" w:evenHBand="0" w:firstRowFirstColumn="0" w:firstRowLastColumn="0" w:lastRowFirstColumn="0" w:lastRowLastColumn="0"/>
              <w:rPr>
                <w:rFonts w:ascii="Proxima Nova Lt" w:eastAsia="Calibri" w:hAnsi="Proxima Nova Lt" w:cs="Arial"/>
                <w:b/>
                <w:bCs/>
                <w:color w:val="595959" w:themeColor="text1" w:themeTint="A6"/>
              </w:rPr>
            </w:pPr>
            <w:r w:rsidRPr="001F30A2">
              <w:rPr>
                <w:rFonts w:ascii="Proxima Nova Lt" w:eastAsia="Calibri" w:hAnsi="Proxima Nova Lt" w:cs="Arial"/>
                <w:b/>
                <w:bCs/>
                <w:color w:val="595959" w:themeColor="text1" w:themeTint="A6"/>
              </w:rPr>
              <w:t>219,141</w:t>
            </w:r>
          </w:p>
        </w:tc>
      </w:tr>
      <w:tr w:rsidR="00173932" w:rsidRPr="00A67E25" w14:paraId="0FDBCC17" w14:textId="77777777" w:rsidTr="00173932">
        <w:trPr>
          <w:trHeight w:val="456"/>
        </w:trPr>
        <w:tc>
          <w:tcPr>
            <w:cnfStyle w:val="001000000000" w:firstRow="0" w:lastRow="0" w:firstColumn="1" w:lastColumn="0" w:oddVBand="0" w:evenVBand="0" w:oddHBand="0" w:evenHBand="0" w:firstRowFirstColumn="0" w:firstRowLastColumn="0" w:lastRowFirstColumn="0" w:lastRowLastColumn="0"/>
            <w:tcW w:w="1129" w:type="dxa"/>
            <w:tcBorders>
              <w:left w:val="single" w:sz="4" w:space="0" w:color="auto"/>
              <w:bottom w:val="single" w:sz="4" w:space="0" w:color="auto"/>
            </w:tcBorders>
            <w:shd w:val="clear" w:color="auto" w:fill="F2F2F2" w:themeFill="background1" w:themeFillShade="F2"/>
          </w:tcPr>
          <w:p w14:paraId="64A3C6A4" w14:textId="77777777" w:rsidR="00A63DB7" w:rsidRPr="00A67E25" w:rsidRDefault="00A63DB7" w:rsidP="00A63DB7">
            <w:pPr>
              <w:rPr>
                <w:rFonts w:ascii="Proxima Nova Lt" w:eastAsia="Calibri" w:hAnsi="Proxima Nova Lt" w:cs="Arial"/>
                <w:color w:val="000000"/>
              </w:rPr>
            </w:pP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A08806E" w14:textId="77777777" w:rsidR="00A63DB7" w:rsidRPr="00A67E25" w:rsidRDefault="00A63DB7" w:rsidP="00A63DB7">
            <w:pPr>
              <w:cnfStyle w:val="000000000000" w:firstRow="0" w:lastRow="0" w:firstColumn="0" w:lastColumn="0" w:oddVBand="0" w:evenVBand="0" w:oddHBand="0" w:evenHBand="0" w:firstRowFirstColumn="0" w:firstRowLastColumn="0" w:lastRowFirstColumn="0" w:lastRowLastColumn="0"/>
              <w:rPr>
                <w:rFonts w:ascii="Proxima Nova Lt" w:eastAsia="Calibri" w:hAnsi="Proxima Nova Lt" w:cs="Arial"/>
                <w:color w:val="000000"/>
              </w:rPr>
            </w:pPr>
            <w:r w:rsidRPr="00A67E25">
              <w:rPr>
                <w:rFonts w:ascii="Proxima Nova Lt" w:eastAsia="Calibri" w:hAnsi="Proxima Nova Lt" w:cs="Arial"/>
                <w:color w:val="000000"/>
              </w:rPr>
              <w:t>Board Expenses</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3333E9A8" w14:textId="77777777" w:rsidR="00A63DB7" w:rsidRPr="001F30A2" w:rsidRDefault="00A63DB7" w:rsidP="00A63DB7">
            <w:pPr>
              <w:cnfStyle w:val="000000000000" w:firstRow="0" w:lastRow="0" w:firstColumn="0" w:lastColumn="0" w:oddVBand="0" w:evenVBand="0" w:oddHBand="0" w:evenHBand="0" w:firstRowFirstColumn="0" w:firstRowLastColumn="0" w:lastRowFirstColumn="0" w:lastRowLastColumn="0"/>
              <w:rPr>
                <w:rFonts w:ascii="Proxima Nova Lt" w:eastAsia="Calibri" w:hAnsi="Proxima Nova Lt" w:cs="Arial"/>
                <w:b/>
                <w:bCs/>
                <w:color w:val="595959" w:themeColor="text1" w:themeTint="A6"/>
              </w:rPr>
            </w:pPr>
            <w:r w:rsidRPr="001F30A2">
              <w:rPr>
                <w:rFonts w:ascii="Proxima Nova Lt" w:eastAsia="Calibri" w:hAnsi="Proxima Nova Lt" w:cs="Arial"/>
                <w:b/>
                <w:bCs/>
                <w:color w:val="595959" w:themeColor="text1" w:themeTint="A6"/>
              </w:rPr>
              <w:t>61,215</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Pr>
          <w:p w14:paraId="6997A8DF" w14:textId="77777777" w:rsidR="00A63DB7" w:rsidRPr="00E431C9" w:rsidRDefault="00A63DB7" w:rsidP="3410D11D">
            <w:pPr>
              <w:cnfStyle w:val="000000000000" w:firstRow="0" w:lastRow="0" w:firstColumn="0" w:lastColumn="0" w:oddVBand="0" w:evenVBand="0" w:oddHBand="0" w:evenHBand="0" w:firstRowFirstColumn="0" w:firstRowLastColumn="0" w:lastRowFirstColumn="0" w:lastRowLastColumn="0"/>
              <w:rPr>
                <w:rFonts w:ascii="Proxima Nova Lt" w:eastAsia="Calibri" w:hAnsi="Proxima Nova Lt" w:cs="Arial"/>
                <w:b/>
                <w:bCs/>
              </w:rPr>
            </w:pPr>
            <w:r w:rsidRPr="00E431C9">
              <w:rPr>
                <w:rFonts w:ascii="Proxima Nova Lt" w:eastAsia="Calibri" w:hAnsi="Proxima Nova Lt" w:cs="Arial"/>
                <w:b/>
                <w:bCs/>
              </w:rPr>
              <w:t>61,215</w:t>
            </w: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tcPr>
          <w:p w14:paraId="7A3660DA" w14:textId="77777777" w:rsidR="00A63DB7" w:rsidRPr="00A67E25" w:rsidRDefault="00A63DB7" w:rsidP="00A63DB7">
            <w:pPr>
              <w:cnfStyle w:val="000000000000" w:firstRow="0" w:lastRow="0" w:firstColumn="0" w:lastColumn="0" w:oddVBand="0" w:evenVBand="0" w:oddHBand="0" w:evenHBand="0" w:firstRowFirstColumn="0" w:firstRowLastColumn="0" w:lastRowFirstColumn="0" w:lastRowLastColumn="0"/>
              <w:rPr>
                <w:rFonts w:ascii="Proxima Nova Lt" w:eastAsia="Calibri" w:hAnsi="Proxima Nova Lt" w:cs="Arial"/>
                <w:color w:val="000000"/>
              </w:rPr>
            </w:pPr>
          </w:p>
        </w:tc>
        <w:tc>
          <w:tcPr>
            <w:tcW w:w="1275" w:type="dxa"/>
            <w:tcBorders>
              <w:top w:val="single" w:sz="4" w:space="0" w:color="auto"/>
              <w:left w:val="single" w:sz="4" w:space="0" w:color="auto"/>
              <w:bottom w:val="single" w:sz="4" w:space="0" w:color="auto"/>
              <w:right w:val="single" w:sz="4" w:space="0" w:color="auto"/>
            </w:tcBorders>
          </w:tcPr>
          <w:p w14:paraId="132E9657" w14:textId="4B6D05D7" w:rsidR="00A63DB7" w:rsidRPr="001F30A2" w:rsidRDefault="00A63DB7" w:rsidP="00A63DB7">
            <w:pPr>
              <w:jc w:val="center"/>
              <w:cnfStyle w:val="000000000000" w:firstRow="0" w:lastRow="0" w:firstColumn="0" w:lastColumn="0" w:oddVBand="0" w:evenVBand="0" w:oddHBand="0" w:evenHBand="0" w:firstRowFirstColumn="0" w:firstRowLastColumn="0" w:lastRowFirstColumn="0" w:lastRowLastColumn="0"/>
              <w:rPr>
                <w:rFonts w:ascii="Proxima Nova Lt" w:eastAsia="Calibri" w:hAnsi="Proxima Nova Lt" w:cs="Arial"/>
                <w:b/>
                <w:bCs/>
                <w:color w:val="595959" w:themeColor="text1" w:themeTint="A6"/>
              </w:rPr>
            </w:pPr>
            <w:r w:rsidRPr="001F30A2">
              <w:rPr>
                <w:rFonts w:ascii="Proxima Nova Lt" w:eastAsia="Calibri" w:hAnsi="Proxima Nova Lt" w:cs="Arial"/>
                <w:b/>
                <w:bCs/>
                <w:color w:val="595959" w:themeColor="text1" w:themeTint="A6"/>
              </w:rPr>
              <w:t>61,215</w:t>
            </w:r>
          </w:p>
        </w:tc>
        <w:tc>
          <w:tcPr>
            <w:tcW w:w="1276" w:type="dxa"/>
            <w:tcBorders>
              <w:top w:val="single" w:sz="4" w:space="0" w:color="auto"/>
              <w:left w:val="single" w:sz="4" w:space="0" w:color="auto"/>
              <w:bottom w:val="single" w:sz="4" w:space="0" w:color="auto"/>
              <w:right w:val="single" w:sz="4" w:space="0" w:color="auto"/>
            </w:tcBorders>
          </w:tcPr>
          <w:p w14:paraId="7D4A46EB" w14:textId="188252C2" w:rsidR="00A63DB7" w:rsidRPr="001F30A2" w:rsidRDefault="00A63DB7" w:rsidP="00A63DB7">
            <w:pPr>
              <w:jc w:val="center"/>
              <w:cnfStyle w:val="000000000000" w:firstRow="0" w:lastRow="0" w:firstColumn="0" w:lastColumn="0" w:oddVBand="0" w:evenVBand="0" w:oddHBand="0" w:evenHBand="0" w:firstRowFirstColumn="0" w:firstRowLastColumn="0" w:lastRowFirstColumn="0" w:lastRowLastColumn="0"/>
              <w:rPr>
                <w:rFonts w:ascii="Proxima Nova Lt" w:eastAsia="Calibri" w:hAnsi="Proxima Nova Lt" w:cs="Arial"/>
                <w:b/>
                <w:bCs/>
                <w:color w:val="595959" w:themeColor="text1" w:themeTint="A6"/>
              </w:rPr>
            </w:pPr>
            <w:r w:rsidRPr="001F30A2">
              <w:rPr>
                <w:rFonts w:ascii="Proxima Nova Lt" w:eastAsia="Calibri" w:hAnsi="Proxima Nova Lt" w:cs="Arial"/>
                <w:b/>
                <w:bCs/>
                <w:color w:val="595959" w:themeColor="text1" w:themeTint="A6"/>
              </w:rPr>
              <w:t>61,215</w:t>
            </w:r>
          </w:p>
        </w:tc>
        <w:tc>
          <w:tcPr>
            <w:tcW w:w="1137" w:type="dxa"/>
            <w:tcBorders>
              <w:top w:val="single" w:sz="4" w:space="0" w:color="auto"/>
              <w:left w:val="single" w:sz="4" w:space="0" w:color="auto"/>
              <w:bottom w:val="single" w:sz="4" w:space="0" w:color="auto"/>
              <w:right w:val="single" w:sz="4" w:space="0" w:color="auto"/>
            </w:tcBorders>
          </w:tcPr>
          <w:p w14:paraId="258F91DF" w14:textId="6BB88BA8" w:rsidR="00A63DB7" w:rsidRPr="001F30A2" w:rsidRDefault="00A63DB7" w:rsidP="00A63DB7">
            <w:pPr>
              <w:jc w:val="center"/>
              <w:cnfStyle w:val="000000000000" w:firstRow="0" w:lastRow="0" w:firstColumn="0" w:lastColumn="0" w:oddVBand="0" w:evenVBand="0" w:oddHBand="0" w:evenHBand="0" w:firstRowFirstColumn="0" w:firstRowLastColumn="0" w:lastRowFirstColumn="0" w:lastRowLastColumn="0"/>
              <w:rPr>
                <w:rFonts w:ascii="Proxima Nova Lt" w:eastAsia="Calibri" w:hAnsi="Proxima Nova Lt" w:cs="Arial"/>
                <w:b/>
                <w:bCs/>
                <w:color w:val="595959" w:themeColor="text1" w:themeTint="A6"/>
              </w:rPr>
            </w:pPr>
            <w:r w:rsidRPr="001F30A2">
              <w:rPr>
                <w:rFonts w:ascii="Proxima Nova Lt" w:eastAsia="Calibri" w:hAnsi="Proxima Nova Lt" w:cs="Arial"/>
                <w:b/>
                <w:bCs/>
                <w:color w:val="595959" w:themeColor="text1" w:themeTint="A6"/>
              </w:rPr>
              <w:t>61,215</w:t>
            </w:r>
          </w:p>
        </w:tc>
      </w:tr>
      <w:tr w:rsidR="00934F53" w14:paraId="59E5D269" w14:textId="77777777" w:rsidTr="00173932">
        <w:trPr>
          <w:cnfStyle w:val="000000100000" w:firstRow="0" w:lastRow="0" w:firstColumn="0" w:lastColumn="0" w:oddVBand="0" w:evenVBand="0" w:oddHBand="1" w:evenHBand="0" w:firstRowFirstColumn="0" w:firstRowLastColumn="0" w:lastRowFirstColumn="0" w:lastRowLastColumn="0"/>
          <w:trHeight w:val="456"/>
        </w:trPr>
        <w:tc>
          <w:tcPr>
            <w:cnfStyle w:val="001000000000" w:firstRow="0" w:lastRow="0" w:firstColumn="1" w:lastColumn="0" w:oddVBand="0" w:evenVBand="0" w:oddHBand="0" w:evenHBand="0" w:firstRowFirstColumn="0" w:firstRowLastColumn="0" w:lastRowFirstColumn="0" w:lastRowLastColumn="0"/>
            <w:tcW w:w="0" w:type="dxa"/>
            <w:vMerge w:val="restart"/>
            <w:tcBorders>
              <w:top w:val="single" w:sz="4" w:space="0" w:color="auto"/>
              <w:left w:val="single" w:sz="4" w:space="0" w:color="auto"/>
            </w:tcBorders>
            <w:shd w:val="clear" w:color="auto" w:fill="F2F2F2" w:themeFill="background1" w:themeFillShade="F2"/>
          </w:tcPr>
          <w:p w14:paraId="5F534B20" w14:textId="6A81E750" w:rsidR="006B6000" w:rsidRDefault="006B6000">
            <w:pPr>
              <w:rPr>
                <w:rFonts w:ascii="Proxima Nova Lt" w:eastAsia="Calibri" w:hAnsi="Proxima Nova Lt" w:cs="Arial"/>
                <w:color w:val="000000" w:themeColor="text1"/>
              </w:rPr>
            </w:pPr>
            <w:r w:rsidRPr="3410D11D">
              <w:rPr>
                <w:rFonts w:ascii="Proxima Nova Lt" w:eastAsia="Calibri" w:hAnsi="Proxima Nova Lt" w:cs="Arial"/>
                <w:color w:val="000000" w:themeColor="text1"/>
              </w:rPr>
              <w:t>MAG In-Year Funding</w:t>
            </w:r>
          </w:p>
        </w:tc>
        <w:tc>
          <w:tcPr>
            <w:tcW w:w="0" w:type="dxa"/>
            <w:tcBorders>
              <w:top w:val="single" w:sz="4" w:space="0" w:color="auto"/>
              <w:left w:val="single" w:sz="4" w:space="0" w:color="auto"/>
              <w:bottom w:val="single" w:sz="4" w:space="0" w:color="auto"/>
              <w:right w:val="single" w:sz="4" w:space="0" w:color="auto"/>
            </w:tcBorders>
            <w:shd w:val="clear" w:color="auto" w:fill="FFFFFF" w:themeFill="background1"/>
          </w:tcPr>
          <w:p w14:paraId="705897F6" w14:textId="02E797BA" w:rsidR="006B6000" w:rsidRDefault="006B6000" w:rsidP="3410D11D">
            <w:pPr>
              <w:cnfStyle w:val="000000100000" w:firstRow="0" w:lastRow="0" w:firstColumn="0" w:lastColumn="0" w:oddVBand="0" w:evenVBand="0" w:oddHBand="1" w:evenHBand="0" w:firstRowFirstColumn="0" w:firstRowLastColumn="0" w:lastRowFirstColumn="0" w:lastRowLastColumn="0"/>
              <w:rPr>
                <w:rFonts w:ascii="Proxima Nova Lt" w:eastAsia="Calibri" w:hAnsi="Proxima Nova Lt" w:cs="Arial"/>
                <w:color w:val="000000" w:themeColor="text1"/>
              </w:rPr>
            </w:pPr>
            <w:r w:rsidRPr="7A2C5EBF">
              <w:rPr>
                <w:rFonts w:ascii="Proxima Nova Lt" w:eastAsia="Calibri" w:hAnsi="Proxima Nova Lt" w:cs="Arial"/>
                <w:color w:val="000000" w:themeColor="text1"/>
              </w:rPr>
              <w:t>Salaries</w:t>
            </w:r>
          </w:p>
        </w:tc>
        <w:tc>
          <w:tcPr>
            <w:tcW w:w="0" w:type="dxa"/>
            <w:tcBorders>
              <w:top w:val="single" w:sz="4" w:space="0" w:color="auto"/>
              <w:left w:val="single" w:sz="4" w:space="0" w:color="auto"/>
              <w:bottom w:val="single" w:sz="4" w:space="0" w:color="auto"/>
              <w:right w:val="single" w:sz="4" w:space="0" w:color="auto"/>
            </w:tcBorders>
            <w:shd w:val="clear" w:color="auto" w:fill="FFFFFF" w:themeFill="background1"/>
          </w:tcPr>
          <w:p w14:paraId="75B386FD" w14:textId="58995C54" w:rsidR="006B6000" w:rsidRPr="001F30A2" w:rsidRDefault="006B6000" w:rsidP="000332F7">
            <w:pPr>
              <w:pStyle w:val="ListParagraph"/>
              <w:numPr>
                <w:ilvl w:val="0"/>
                <w:numId w:val="3"/>
              </w:numPr>
              <w:cnfStyle w:val="000000100000" w:firstRow="0" w:lastRow="0" w:firstColumn="0" w:lastColumn="0" w:oddVBand="0" w:evenVBand="0" w:oddHBand="1" w:evenHBand="0" w:firstRowFirstColumn="0" w:firstRowLastColumn="0" w:lastRowFirstColumn="0" w:lastRowLastColumn="0"/>
              <w:rPr>
                <w:rFonts w:ascii="Proxima Nova Lt" w:eastAsia="Calibri" w:hAnsi="Proxima Nova Lt" w:cs="Arial"/>
                <w:b/>
                <w:bCs/>
                <w:color w:val="595959" w:themeColor="text1" w:themeTint="A6"/>
              </w:rPr>
            </w:pPr>
          </w:p>
        </w:tc>
        <w:tc>
          <w:tcPr>
            <w:tcW w:w="0" w:type="dxa"/>
            <w:tcBorders>
              <w:top w:val="single" w:sz="4" w:space="0" w:color="auto"/>
              <w:left w:val="single" w:sz="4" w:space="0" w:color="auto"/>
              <w:bottom w:val="single" w:sz="4" w:space="0" w:color="auto"/>
              <w:right w:val="single" w:sz="4" w:space="0" w:color="auto"/>
            </w:tcBorders>
            <w:shd w:val="clear" w:color="auto" w:fill="FFFFFF" w:themeFill="background1"/>
          </w:tcPr>
          <w:p w14:paraId="2A66C95A" w14:textId="325E7A37" w:rsidR="006B6000" w:rsidRPr="001F30A2" w:rsidRDefault="006B6000" w:rsidP="3410D11D">
            <w:pPr>
              <w:cnfStyle w:val="000000100000" w:firstRow="0" w:lastRow="0" w:firstColumn="0" w:lastColumn="0" w:oddVBand="0" w:evenVBand="0" w:oddHBand="1" w:evenHBand="0" w:firstRowFirstColumn="0" w:firstRowLastColumn="0" w:lastRowFirstColumn="0" w:lastRowLastColumn="0"/>
              <w:rPr>
                <w:rFonts w:ascii="Proxima Nova Lt" w:eastAsia="Calibri" w:hAnsi="Proxima Nova Lt" w:cs="Arial"/>
                <w:b/>
                <w:bCs/>
              </w:rPr>
            </w:pPr>
            <w:r w:rsidRPr="00173932">
              <w:rPr>
                <w:rFonts w:ascii="Proxima Nova Lt" w:eastAsia="Calibri" w:hAnsi="Proxima Nova Lt" w:cs="Arial"/>
                <w:b/>
                <w:bCs/>
              </w:rPr>
              <w:t>189,532</w:t>
            </w:r>
          </w:p>
        </w:tc>
        <w:tc>
          <w:tcPr>
            <w:tcW w:w="0" w:type="dxa"/>
            <w:vMerge w:val="restart"/>
            <w:tcBorders>
              <w:top w:val="single" w:sz="4" w:space="0" w:color="auto"/>
              <w:left w:val="single" w:sz="4" w:space="0" w:color="auto"/>
              <w:right w:val="single" w:sz="4" w:space="0" w:color="auto"/>
            </w:tcBorders>
            <w:shd w:val="clear" w:color="auto" w:fill="D9D9D9" w:themeFill="background1" w:themeFillShade="D9"/>
          </w:tcPr>
          <w:p w14:paraId="63085A1D" w14:textId="7A1A7309" w:rsidR="006B6000" w:rsidRDefault="006B6000" w:rsidP="3410D11D">
            <w:pPr>
              <w:spacing w:line="259" w:lineRule="auto"/>
              <w:jc w:val="left"/>
              <w:cnfStyle w:val="000000100000" w:firstRow="0" w:lastRow="0" w:firstColumn="0" w:lastColumn="0" w:oddVBand="0" w:evenVBand="0" w:oddHBand="1" w:evenHBand="0" w:firstRowFirstColumn="0" w:firstRowLastColumn="0" w:lastRowFirstColumn="0" w:lastRowLastColumn="0"/>
              <w:rPr>
                <w:rFonts w:ascii="Proxima Nova Lt" w:eastAsia="Calibri" w:hAnsi="Proxima Nova Lt" w:cs="Arial"/>
                <w:color w:val="000000" w:themeColor="text1"/>
              </w:rPr>
            </w:pPr>
            <w:r w:rsidRPr="3410D11D">
              <w:rPr>
                <w:rFonts w:ascii="Proxima Nova Lt" w:eastAsia="Calibri" w:hAnsi="Proxima Nova Lt" w:cs="Arial"/>
                <w:color w:val="000000" w:themeColor="text1"/>
              </w:rPr>
              <w:t>Further explained in Revenue section below.</w:t>
            </w:r>
          </w:p>
        </w:tc>
        <w:tc>
          <w:tcPr>
            <w:tcW w:w="0" w:type="dxa"/>
            <w:vMerge w:val="restart"/>
            <w:tcBorders>
              <w:top w:val="single" w:sz="4" w:space="0" w:color="auto"/>
              <w:left w:val="single" w:sz="4" w:space="0" w:color="auto"/>
              <w:right w:val="single" w:sz="4" w:space="0" w:color="auto"/>
            </w:tcBorders>
            <w:shd w:val="clear" w:color="auto" w:fill="D9D9D9" w:themeFill="background1" w:themeFillShade="D9"/>
          </w:tcPr>
          <w:p w14:paraId="633F5655" w14:textId="7ED28649" w:rsidR="006B6000" w:rsidRPr="001F30A2" w:rsidRDefault="006B6000" w:rsidP="000332F7">
            <w:pPr>
              <w:pStyle w:val="ListParagraph"/>
              <w:numPr>
                <w:ilvl w:val="0"/>
                <w:numId w:val="4"/>
              </w:numPr>
              <w:jc w:val="center"/>
              <w:cnfStyle w:val="000000100000" w:firstRow="0" w:lastRow="0" w:firstColumn="0" w:lastColumn="0" w:oddVBand="0" w:evenVBand="0" w:oddHBand="1" w:evenHBand="0" w:firstRowFirstColumn="0" w:firstRowLastColumn="0" w:lastRowFirstColumn="0" w:lastRowLastColumn="0"/>
              <w:rPr>
                <w:rFonts w:ascii="Proxima Nova Lt" w:eastAsia="Calibri" w:hAnsi="Proxima Nova Lt" w:cs="Arial"/>
                <w:b/>
                <w:bCs/>
                <w:color w:val="595959" w:themeColor="text1" w:themeTint="A6"/>
              </w:rPr>
            </w:pPr>
          </w:p>
        </w:tc>
        <w:tc>
          <w:tcPr>
            <w:tcW w:w="1276" w:type="dxa"/>
            <w:vMerge w:val="restart"/>
            <w:tcBorders>
              <w:top w:val="single" w:sz="4" w:space="0" w:color="auto"/>
              <w:left w:val="single" w:sz="4" w:space="0" w:color="auto"/>
              <w:right w:val="single" w:sz="4" w:space="0" w:color="auto"/>
            </w:tcBorders>
          </w:tcPr>
          <w:p w14:paraId="377FEA70" w14:textId="2870FEA7" w:rsidR="006B6000" w:rsidRPr="001F30A2" w:rsidRDefault="006B6000" w:rsidP="000332F7">
            <w:pPr>
              <w:pStyle w:val="ListParagraph"/>
              <w:numPr>
                <w:ilvl w:val="0"/>
                <w:numId w:val="5"/>
              </w:numPr>
              <w:spacing w:line="259" w:lineRule="auto"/>
              <w:cnfStyle w:val="000000100000" w:firstRow="0" w:lastRow="0" w:firstColumn="0" w:lastColumn="0" w:oddVBand="0" w:evenVBand="0" w:oddHBand="1" w:evenHBand="0" w:firstRowFirstColumn="0" w:firstRowLastColumn="0" w:lastRowFirstColumn="0" w:lastRowLastColumn="0"/>
              <w:rPr>
                <w:rFonts w:ascii="Proxima Nova Lt" w:eastAsia="Calibri" w:hAnsi="Proxima Nova Lt" w:cs="Arial"/>
                <w:b/>
                <w:bCs/>
                <w:color w:val="595959" w:themeColor="text1" w:themeTint="A6"/>
              </w:rPr>
            </w:pPr>
          </w:p>
        </w:tc>
        <w:tc>
          <w:tcPr>
            <w:tcW w:w="1137" w:type="dxa"/>
            <w:vMerge w:val="restart"/>
            <w:tcBorders>
              <w:top w:val="single" w:sz="4" w:space="0" w:color="auto"/>
              <w:left w:val="single" w:sz="4" w:space="0" w:color="auto"/>
              <w:right w:val="single" w:sz="4" w:space="0" w:color="auto"/>
            </w:tcBorders>
          </w:tcPr>
          <w:p w14:paraId="4F283A29" w14:textId="3EB962E9" w:rsidR="006B6000" w:rsidRPr="001F30A2" w:rsidRDefault="006B6000" w:rsidP="000332F7">
            <w:pPr>
              <w:pStyle w:val="ListParagraph"/>
              <w:numPr>
                <w:ilvl w:val="0"/>
                <w:numId w:val="5"/>
              </w:numPr>
              <w:spacing w:line="278" w:lineRule="auto"/>
              <w:cnfStyle w:val="000000100000" w:firstRow="0" w:lastRow="0" w:firstColumn="0" w:lastColumn="0" w:oddVBand="0" w:evenVBand="0" w:oddHBand="1" w:evenHBand="0" w:firstRowFirstColumn="0" w:firstRowLastColumn="0" w:lastRowFirstColumn="0" w:lastRowLastColumn="0"/>
              <w:rPr>
                <w:rFonts w:ascii="Proxima Nova Lt" w:eastAsia="Calibri" w:hAnsi="Proxima Nova Lt" w:cs="Arial"/>
                <w:b/>
                <w:bCs/>
                <w:color w:val="595959" w:themeColor="text1" w:themeTint="A6"/>
                <w:sz w:val="24"/>
                <w:szCs w:val="24"/>
              </w:rPr>
            </w:pPr>
          </w:p>
        </w:tc>
      </w:tr>
      <w:tr w:rsidR="00173932" w14:paraId="20CED6C7" w14:textId="77777777" w:rsidTr="00173932">
        <w:trPr>
          <w:trHeight w:val="456"/>
        </w:trPr>
        <w:tc>
          <w:tcPr>
            <w:cnfStyle w:val="001000000000" w:firstRow="0" w:lastRow="0" w:firstColumn="1" w:lastColumn="0" w:oddVBand="0" w:evenVBand="0" w:oddHBand="0" w:evenHBand="0" w:firstRowFirstColumn="0" w:firstRowLastColumn="0" w:lastRowFirstColumn="0" w:lastRowLastColumn="0"/>
            <w:tcW w:w="1129" w:type="dxa"/>
            <w:vMerge/>
            <w:tcBorders>
              <w:left w:val="single" w:sz="4" w:space="0" w:color="auto"/>
            </w:tcBorders>
            <w:shd w:val="clear" w:color="auto" w:fill="F2F2F2" w:themeFill="background1" w:themeFillShade="F2"/>
          </w:tcPr>
          <w:p w14:paraId="4C15EA12" w14:textId="77777777" w:rsidR="006B6000" w:rsidRDefault="006B6000"/>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1A3E8C29" w14:textId="1D7DBD0E" w:rsidR="006B6000" w:rsidRDefault="006B6000" w:rsidP="7A2C5EBF">
            <w:pPr>
              <w:cnfStyle w:val="000000000000" w:firstRow="0" w:lastRow="0" w:firstColumn="0" w:lastColumn="0" w:oddVBand="0" w:evenVBand="0" w:oddHBand="0" w:evenHBand="0" w:firstRowFirstColumn="0" w:firstRowLastColumn="0" w:lastRowFirstColumn="0" w:lastRowLastColumn="0"/>
              <w:rPr>
                <w:rFonts w:ascii="Proxima Nova Lt" w:eastAsia="Calibri" w:hAnsi="Proxima Nova Lt" w:cs="Arial"/>
                <w:color w:val="000000" w:themeColor="text1"/>
              </w:rPr>
            </w:pPr>
            <w:r w:rsidRPr="7A2C5EBF">
              <w:rPr>
                <w:rFonts w:ascii="Proxima Nova Lt" w:eastAsia="Calibri" w:hAnsi="Proxima Nova Lt" w:cs="Arial"/>
                <w:color w:val="000000" w:themeColor="text1"/>
              </w:rPr>
              <w:t>Benefits</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731C0665" w14:textId="6E7D5250" w:rsidR="006B6000" w:rsidRPr="001F30A2" w:rsidRDefault="006B6000" w:rsidP="000332F7">
            <w:pPr>
              <w:pStyle w:val="ListParagraph"/>
              <w:numPr>
                <w:ilvl w:val="0"/>
                <w:numId w:val="2"/>
              </w:numPr>
              <w:cnfStyle w:val="000000000000" w:firstRow="0" w:lastRow="0" w:firstColumn="0" w:lastColumn="0" w:oddVBand="0" w:evenVBand="0" w:oddHBand="0" w:evenHBand="0" w:firstRowFirstColumn="0" w:firstRowLastColumn="0" w:lastRowFirstColumn="0" w:lastRowLastColumn="0"/>
              <w:rPr>
                <w:rFonts w:ascii="Proxima Nova Lt" w:eastAsia="Calibri" w:hAnsi="Proxima Nova Lt" w:cs="Arial"/>
                <w:b/>
                <w:bCs/>
                <w:color w:val="595959" w:themeColor="text1" w:themeTint="A6"/>
              </w:rPr>
            </w:pP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Pr>
          <w:p w14:paraId="10F57CB1" w14:textId="226AA666" w:rsidR="006B6000" w:rsidRPr="001F30A2" w:rsidRDefault="006B6000" w:rsidP="001F30A2">
            <w:pPr>
              <w:spacing w:line="278" w:lineRule="auto"/>
              <w:cnfStyle w:val="000000000000" w:firstRow="0" w:lastRow="0" w:firstColumn="0" w:lastColumn="0" w:oddVBand="0" w:evenVBand="0" w:oddHBand="0" w:evenHBand="0" w:firstRowFirstColumn="0" w:firstRowLastColumn="0" w:lastRowFirstColumn="0" w:lastRowLastColumn="0"/>
              <w:rPr>
                <w:rFonts w:ascii="Proxima Nova Lt" w:eastAsia="Calibri" w:hAnsi="Proxima Nova Lt" w:cs="Arial"/>
                <w:b/>
                <w:bCs/>
              </w:rPr>
            </w:pPr>
            <w:r w:rsidRPr="00E431C9">
              <w:rPr>
                <w:rFonts w:ascii="Proxima Nova Lt" w:eastAsia="Calibri" w:hAnsi="Proxima Nova Lt" w:cs="Arial"/>
                <w:b/>
                <w:bCs/>
              </w:rPr>
              <w:t>118,360</w:t>
            </w:r>
          </w:p>
        </w:tc>
        <w:tc>
          <w:tcPr>
            <w:tcW w:w="1560" w:type="dxa"/>
            <w:vMerge/>
            <w:tcBorders>
              <w:left w:val="single" w:sz="4" w:space="0" w:color="auto"/>
              <w:right w:val="single" w:sz="4" w:space="0" w:color="auto"/>
            </w:tcBorders>
            <w:shd w:val="clear" w:color="auto" w:fill="auto"/>
          </w:tcPr>
          <w:p w14:paraId="2543A445" w14:textId="4D6270D8" w:rsidR="006B6000" w:rsidRPr="001F30A2" w:rsidRDefault="006B6000" w:rsidP="001F30A2">
            <w:pPr>
              <w:spacing w:line="259" w:lineRule="auto"/>
              <w:cnfStyle w:val="000000000000" w:firstRow="0" w:lastRow="0" w:firstColumn="0" w:lastColumn="0" w:oddVBand="0" w:evenVBand="0" w:oddHBand="0" w:evenHBand="0" w:firstRowFirstColumn="0" w:firstRowLastColumn="0" w:lastRowFirstColumn="0" w:lastRowLastColumn="0"/>
              <w:rPr>
                <w:rFonts w:ascii="Proxima Nova Lt" w:eastAsia="Calibri" w:hAnsi="Proxima Nova Lt" w:cs="Arial"/>
                <w:color w:val="000000" w:themeColor="text1"/>
              </w:rPr>
            </w:pPr>
          </w:p>
        </w:tc>
        <w:tc>
          <w:tcPr>
            <w:tcW w:w="1275" w:type="dxa"/>
            <w:vMerge/>
            <w:tcBorders>
              <w:left w:val="single" w:sz="4" w:space="0" w:color="auto"/>
              <w:right w:val="single" w:sz="4" w:space="0" w:color="auto"/>
            </w:tcBorders>
            <w:shd w:val="clear" w:color="auto" w:fill="auto"/>
          </w:tcPr>
          <w:p w14:paraId="1DF1277F" w14:textId="55423EAE" w:rsidR="006B6000" w:rsidRPr="001F30A2" w:rsidRDefault="006B6000" w:rsidP="7A2C5EBF">
            <w:pPr>
              <w:jc w:val="center"/>
              <w:cnfStyle w:val="000000000000" w:firstRow="0" w:lastRow="0" w:firstColumn="0" w:lastColumn="0" w:oddVBand="0" w:evenVBand="0" w:oddHBand="0" w:evenHBand="0" w:firstRowFirstColumn="0" w:firstRowLastColumn="0" w:lastRowFirstColumn="0" w:lastRowLastColumn="0"/>
              <w:rPr>
                <w:rFonts w:ascii="Proxima Nova Lt" w:eastAsia="Calibri" w:hAnsi="Proxima Nova Lt" w:cs="Arial"/>
                <w:b/>
                <w:bCs/>
                <w:color w:val="595959" w:themeColor="text1" w:themeTint="A6"/>
              </w:rPr>
            </w:pPr>
          </w:p>
        </w:tc>
        <w:tc>
          <w:tcPr>
            <w:tcW w:w="1276" w:type="dxa"/>
            <w:vMerge/>
            <w:tcBorders>
              <w:left w:val="single" w:sz="4" w:space="0" w:color="auto"/>
              <w:right w:val="single" w:sz="4" w:space="0" w:color="auto"/>
            </w:tcBorders>
          </w:tcPr>
          <w:p w14:paraId="4527F9AC" w14:textId="5E165DFD" w:rsidR="006B6000" w:rsidRPr="001F30A2" w:rsidRDefault="006B6000" w:rsidP="000332F7">
            <w:pPr>
              <w:pStyle w:val="ListParagraph"/>
              <w:numPr>
                <w:ilvl w:val="0"/>
                <w:numId w:val="5"/>
              </w:numPr>
              <w:spacing w:line="259" w:lineRule="auto"/>
              <w:jc w:val="center"/>
              <w:cnfStyle w:val="000000000000" w:firstRow="0" w:lastRow="0" w:firstColumn="0" w:lastColumn="0" w:oddVBand="0" w:evenVBand="0" w:oddHBand="0" w:evenHBand="0" w:firstRowFirstColumn="0" w:firstRowLastColumn="0" w:lastRowFirstColumn="0" w:lastRowLastColumn="0"/>
              <w:rPr>
                <w:rFonts w:ascii="Proxima Nova Lt" w:eastAsia="Calibri" w:hAnsi="Proxima Nova Lt" w:cs="Arial"/>
                <w:b/>
                <w:bCs/>
                <w:color w:val="595959" w:themeColor="text1" w:themeTint="A6"/>
              </w:rPr>
            </w:pPr>
          </w:p>
        </w:tc>
        <w:tc>
          <w:tcPr>
            <w:tcW w:w="1137" w:type="dxa"/>
            <w:vMerge/>
            <w:tcBorders>
              <w:left w:val="single" w:sz="4" w:space="0" w:color="auto"/>
              <w:right w:val="single" w:sz="4" w:space="0" w:color="auto"/>
            </w:tcBorders>
          </w:tcPr>
          <w:p w14:paraId="5DA48B95" w14:textId="35147163" w:rsidR="006B6000" w:rsidRPr="001F30A2" w:rsidRDefault="006B6000" w:rsidP="000332F7">
            <w:pPr>
              <w:pStyle w:val="ListParagraph"/>
              <w:numPr>
                <w:ilvl w:val="0"/>
                <w:numId w:val="5"/>
              </w:numPr>
              <w:spacing w:line="278" w:lineRule="auto"/>
              <w:jc w:val="center"/>
              <w:cnfStyle w:val="000000000000" w:firstRow="0" w:lastRow="0" w:firstColumn="0" w:lastColumn="0" w:oddVBand="0" w:evenVBand="0" w:oddHBand="0" w:evenHBand="0" w:firstRowFirstColumn="0" w:firstRowLastColumn="0" w:lastRowFirstColumn="0" w:lastRowLastColumn="0"/>
              <w:rPr>
                <w:rFonts w:ascii="Proxima Nova Lt" w:eastAsia="Calibri" w:hAnsi="Proxima Nova Lt" w:cs="Arial"/>
                <w:b/>
                <w:bCs/>
                <w:color w:val="595959" w:themeColor="text1" w:themeTint="A6"/>
                <w:sz w:val="24"/>
                <w:szCs w:val="24"/>
              </w:rPr>
            </w:pPr>
          </w:p>
        </w:tc>
      </w:tr>
      <w:tr w:rsidR="00934F53" w14:paraId="120D08E8" w14:textId="77777777" w:rsidTr="00173932">
        <w:trPr>
          <w:cnfStyle w:val="000000100000" w:firstRow="0" w:lastRow="0" w:firstColumn="0" w:lastColumn="0" w:oddVBand="0" w:evenVBand="0" w:oddHBand="1" w:evenHBand="0" w:firstRowFirstColumn="0" w:firstRowLastColumn="0" w:lastRowFirstColumn="0" w:lastRowLastColumn="0"/>
          <w:trHeight w:val="456"/>
        </w:trPr>
        <w:tc>
          <w:tcPr>
            <w:cnfStyle w:val="001000000000" w:firstRow="0" w:lastRow="0" w:firstColumn="1" w:lastColumn="0" w:oddVBand="0" w:evenVBand="0" w:oddHBand="0" w:evenHBand="0" w:firstRowFirstColumn="0" w:firstRowLastColumn="0" w:lastRowFirstColumn="0" w:lastRowLastColumn="0"/>
            <w:tcW w:w="0" w:type="dxa"/>
            <w:vMerge/>
            <w:tcBorders>
              <w:left w:val="single" w:sz="4" w:space="0" w:color="auto"/>
            </w:tcBorders>
            <w:shd w:val="clear" w:color="auto" w:fill="F2F2F2" w:themeFill="background1" w:themeFillShade="F2"/>
          </w:tcPr>
          <w:p w14:paraId="32F678A5" w14:textId="77777777" w:rsidR="006B6000" w:rsidRDefault="006B6000"/>
        </w:tc>
        <w:tc>
          <w:tcPr>
            <w:tcW w:w="0" w:type="dxa"/>
            <w:tcBorders>
              <w:top w:val="single" w:sz="4" w:space="0" w:color="auto"/>
              <w:left w:val="single" w:sz="4" w:space="0" w:color="auto"/>
              <w:bottom w:val="single" w:sz="4" w:space="0" w:color="auto"/>
              <w:right w:val="single" w:sz="4" w:space="0" w:color="auto"/>
            </w:tcBorders>
            <w:shd w:val="clear" w:color="auto" w:fill="FFFFFF" w:themeFill="background1"/>
          </w:tcPr>
          <w:p w14:paraId="6DF3A2B6" w14:textId="66DC9906" w:rsidR="006B6000" w:rsidRDefault="006B6000" w:rsidP="7A2C5EBF">
            <w:pPr>
              <w:cnfStyle w:val="000000100000" w:firstRow="0" w:lastRow="0" w:firstColumn="0" w:lastColumn="0" w:oddVBand="0" w:evenVBand="0" w:oddHBand="1" w:evenHBand="0" w:firstRowFirstColumn="0" w:firstRowLastColumn="0" w:lastRowFirstColumn="0" w:lastRowLastColumn="0"/>
              <w:rPr>
                <w:rFonts w:ascii="Proxima Nova Lt" w:eastAsia="Calibri" w:hAnsi="Proxima Nova Lt" w:cs="Arial"/>
                <w:color w:val="000000" w:themeColor="text1"/>
              </w:rPr>
            </w:pPr>
            <w:r w:rsidRPr="7A2C5EBF">
              <w:rPr>
                <w:rFonts w:ascii="Proxima Nova Lt" w:eastAsia="Calibri" w:hAnsi="Proxima Nova Lt" w:cs="Arial"/>
                <w:color w:val="000000" w:themeColor="text1"/>
              </w:rPr>
              <w:t>ODOE</w:t>
            </w:r>
          </w:p>
        </w:tc>
        <w:tc>
          <w:tcPr>
            <w:tcW w:w="0" w:type="dxa"/>
            <w:tcBorders>
              <w:top w:val="single" w:sz="4" w:space="0" w:color="auto"/>
              <w:left w:val="single" w:sz="4" w:space="0" w:color="auto"/>
              <w:bottom w:val="single" w:sz="4" w:space="0" w:color="auto"/>
              <w:right w:val="single" w:sz="4" w:space="0" w:color="auto"/>
            </w:tcBorders>
            <w:shd w:val="clear" w:color="auto" w:fill="FFFFFF" w:themeFill="background1"/>
          </w:tcPr>
          <w:p w14:paraId="3424F832" w14:textId="6AC26671" w:rsidR="006B6000" w:rsidRPr="001F30A2" w:rsidRDefault="006B6000" w:rsidP="000332F7">
            <w:pPr>
              <w:pStyle w:val="ListParagraph"/>
              <w:numPr>
                <w:ilvl w:val="0"/>
                <w:numId w:val="1"/>
              </w:numPr>
              <w:cnfStyle w:val="000000100000" w:firstRow="0" w:lastRow="0" w:firstColumn="0" w:lastColumn="0" w:oddVBand="0" w:evenVBand="0" w:oddHBand="1" w:evenHBand="0" w:firstRowFirstColumn="0" w:firstRowLastColumn="0" w:lastRowFirstColumn="0" w:lastRowLastColumn="0"/>
              <w:rPr>
                <w:rFonts w:ascii="Proxima Nova Lt" w:eastAsia="Calibri" w:hAnsi="Proxima Nova Lt" w:cs="Arial"/>
                <w:b/>
                <w:bCs/>
                <w:color w:val="595959" w:themeColor="text1" w:themeTint="A6"/>
              </w:rPr>
            </w:pPr>
          </w:p>
        </w:tc>
        <w:tc>
          <w:tcPr>
            <w:tcW w:w="0" w:type="dxa"/>
            <w:tcBorders>
              <w:top w:val="single" w:sz="4" w:space="0" w:color="auto"/>
              <w:left w:val="single" w:sz="4" w:space="0" w:color="auto"/>
              <w:bottom w:val="single" w:sz="4" w:space="0" w:color="auto"/>
              <w:right w:val="single" w:sz="4" w:space="0" w:color="auto"/>
            </w:tcBorders>
            <w:shd w:val="clear" w:color="auto" w:fill="FFFFFF" w:themeFill="background1"/>
          </w:tcPr>
          <w:p w14:paraId="41BE829A" w14:textId="56A6971B" w:rsidR="006B6000" w:rsidRPr="001F30A2" w:rsidRDefault="006B6000" w:rsidP="001F30A2">
            <w:pPr>
              <w:spacing w:line="278" w:lineRule="auto"/>
              <w:cnfStyle w:val="000000100000" w:firstRow="0" w:lastRow="0" w:firstColumn="0" w:lastColumn="0" w:oddVBand="0" w:evenVBand="0" w:oddHBand="1" w:evenHBand="0" w:firstRowFirstColumn="0" w:firstRowLastColumn="0" w:lastRowFirstColumn="0" w:lastRowLastColumn="0"/>
              <w:rPr>
                <w:rFonts w:ascii="Proxima Nova Lt" w:eastAsia="Calibri" w:hAnsi="Proxima Nova Lt" w:cs="Arial"/>
                <w:b/>
                <w:bCs/>
              </w:rPr>
            </w:pPr>
            <w:r w:rsidRPr="00E431C9">
              <w:rPr>
                <w:rFonts w:ascii="Proxima Nova Lt" w:eastAsia="Calibri" w:hAnsi="Proxima Nova Lt" w:cs="Arial"/>
                <w:b/>
                <w:bCs/>
              </w:rPr>
              <w:t>90,350</w:t>
            </w:r>
          </w:p>
        </w:tc>
        <w:tc>
          <w:tcPr>
            <w:tcW w:w="0" w:type="dxa"/>
            <w:vMerge/>
            <w:tcBorders>
              <w:left w:val="single" w:sz="4" w:space="0" w:color="auto"/>
              <w:bottom w:val="single" w:sz="4" w:space="0" w:color="auto"/>
              <w:right w:val="single" w:sz="4" w:space="0" w:color="auto"/>
            </w:tcBorders>
            <w:shd w:val="clear" w:color="auto" w:fill="D9D9D9" w:themeFill="background1" w:themeFillShade="D9"/>
          </w:tcPr>
          <w:p w14:paraId="094EC576" w14:textId="692601DD" w:rsidR="006B6000" w:rsidRPr="001F30A2" w:rsidRDefault="006B6000" w:rsidP="001F30A2">
            <w:pPr>
              <w:spacing w:line="259" w:lineRule="auto"/>
              <w:cnfStyle w:val="000000100000" w:firstRow="0" w:lastRow="0" w:firstColumn="0" w:lastColumn="0" w:oddVBand="0" w:evenVBand="0" w:oddHBand="1" w:evenHBand="0" w:firstRowFirstColumn="0" w:firstRowLastColumn="0" w:lastRowFirstColumn="0" w:lastRowLastColumn="0"/>
              <w:rPr>
                <w:rFonts w:ascii="Proxima Nova Lt" w:eastAsia="Calibri" w:hAnsi="Proxima Nova Lt" w:cs="Arial"/>
                <w:color w:val="000000" w:themeColor="text1"/>
              </w:rPr>
            </w:pPr>
          </w:p>
        </w:tc>
        <w:tc>
          <w:tcPr>
            <w:tcW w:w="0" w:type="dxa"/>
            <w:vMerge/>
            <w:tcBorders>
              <w:left w:val="single" w:sz="4" w:space="0" w:color="auto"/>
              <w:bottom w:val="single" w:sz="4" w:space="0" w:color="auto"/>
              <w:right w:val="single" w:sz="4" w:space="0" w:color="auto"/>
            </w:tcBorders>
            <w:shd w:val="clear" w:color="auto" w:fill="D9D9D9" w:themeFill="background1" w:themeFillShade="D9"/>
          </w:tcPr>
          <w:p w14:paraId="25672F75" w14:textId="295EC1DA" w:rsidR="006B6000" w:rsidRPr="001F30A2" w:rsidRDefault="006B6000" w:rsidP="7A2C5EBF">
            <w:pPr>
              <w:jc w:val="center"/>
              <w:cnfStyle w:val="000000100000" w:firstRow="0" w:lastRow="0" w:firstColumn="0" w:lastColumn="0" w:oddVBand="0" w:evenVBand="0" w:oddHBand="1" w:evenHBand="0" w:firstRowFirstColumn="0" w:firstRowLastColumn="0" w:lastRowFirstColumn="0" w:lastRowLastColumn="0"/>
              <w:rPr>
                <w:rFonts w:ascii="Proxima Nova Lt" w:eastAsia="Calibri" w:hAnsi="Proxima Nova Lt" w:cs="Arial"/>
                <w:b/>
                <w:bCs/>
                <w:color w:val="595959" w:themeColor="text1" w:themeTint="A6"/>
              </w:rPr>
            </w:pPr>
          </w:p>
        </w:tc>
        <w:tc>
          <w:tcPr>
            <w:tcW w:w="1276" w:type="dxa"/>
            <w:vMerge/>
            <w:tcBorders>
              <w:left w:val="single" w:sz="4" w:space="0" w:color="auto"/>
              <w:bottom w:val="single" w:sz="4" w:space="0" w:color="auto"/>
              <w:right w:val="single" w:sz="4" w:space="0" w:color="auto"/>
            </w:tcBorders>
          </w:tcPr>
          <w:p w14:paraId="42740577" w14:textId="09869615" w:rsidR="006B6000" w:rsidRPr="001F30A2" w:rsidRDefault="006B6000" w:rsidP="000332F7">
            <w:pPr>
              <w:pStyle w:val="ListParagraph"/>
              <w:numPr>
                <w:ilvl w:val="0"/>
                <w:numId w:val="5"/>
              </w:numPr>
              <w:spacing w:line="259" w:lineRule="auto"/>
              <w:jc w:val="center"/>
              <w:cnfStyle w:val="000000100000" w:firstRow="0" w:lastRow="0" w:firstColumn="0" w:lastColumn="0" w:oddVBand="0" w:evenVBand="0" w:oddHBand="1" w:evenHBand="0" w:firstRowFirstColumn="0" w:firstRowLastColumn="0" w:lastRowFirstColumn="0" w:lastRowLastColumn="0"/>
              <w:rPr>
                <w:rFonts w:ascii="Proxima Nova Lt" w:eastAsia="Calibri" w:hAnsi="Proxima Nova Lt" w:cs="Arial"/>
                <w:b/>
                <w:bCs/>
                <w:color w:val="595959" w:themeColor="text1" w:themeTint="A6"/>
              </w:rPr>
            </w:pPr>
          </w:p>
        </w:tc>
        <w:tc>
          <w:tcPr>
            <w:tcW w:w="1137" w:type="dxa"/>
            <w:vMerge/>
            <w:tcBorders>
              <w:left w:val="single" w:sz="4" w:space="0" w:color="auto"/>
              <w:bottom w:val="single" w:sz="4" w:space="0" w:color="auto"/>
              <w:right w:val="single" w:sz="4" w:space="0" w:color="auto"/>
            </w:tcBorders>
          </w:tcPr>
          <w:p w14:paraId="3D2EB7E4" w14:textId="60239F14" w:rsidR="006B6000" w:rsidRPr="001F30A2" w:rsidRDefault="006B6000" w:rsidP="000332F7">
            <w:pPr>
              <w:pStyle w:val="ListParagraph"/>
              <w:numPr>
                <w:ilvl w:val="0"/>
                <w:numId w:val="5"/>
              </w:numPr>
              <w:spacing w:line="278" w:lineRule="auto"/>
              <w:jc w:val="center"/>
              <w:cnfStyle w:val="000000100000" w:firstRow="0" w:lastRow="0" w:firstColumn="0" w:lastColumn="0" w:oddVBand="0" w:evenVBand="0" w:oddHBand="1" w:evenHBand="0" w:firstRowFirstColumn="0" w:firstRowLastColumn="0" w:lastRowFirstColumn="0" w:lastRowLastColumn="0"/>
              <w:rPr>
                <w:rFonts w:ascii="Proxima Nova Lt" w:eastAsia="Calibri" w:hAnsi="Proxima Nova Lt" w:cs="Arial"/>
                <w:b/>
                <w:bCs/>
                <w:color w:val="595959" w:themeColor="text1" w:themeTint="A6"/>
                <w:sz w:val="24"/>
                <w:szCs w:val="24"/>
              </w:rPr>
            </w:pPr>
          </w:p>
        </w:tc>
      </w:tr>
      <w:tr w:rsidR="00173932" w:rsidRPr="007B640A" w14:paraId="3857EC8A" w14:textId="77777777" w:rsidTr="00173932">
        <w:trPr>
          <w:trHeight w:val="456"/>
        </w:trPr>
        <w:tc>
          <w:tcPr>
            <w:cnfStyle w:val="001000000000" w:firstRow="0" w:lastRow="0" w:firstColumn="1" w:lastColumn="0" w:oddVBand="0" w:evenVBand="0" w:oddHBand="0" w:evenHBand="0" w:firstRowFirstColumn="0" w:firstRowLastColumn="0" w:lastRowFirstColumn="0" w:lastRowLastColumn="0"/>
            <w:tcW w:w="1129" w:type="dxa"/>
            <w:tcBorders>
              <w:top w:val="single" w:sz="4" w:space="0" w:color="auto"/>
              <w:left w:val="single" w:sz="4" w:space="0" w:color="auto"/>
            </w:tcBorders>
            <w:shd w:val="clear" w:color="auto" w:fill="F2F2F2" w:themeFill="background1" w:themeFillShade="F2"/>
          </w:tcPr>
          <w:p w14:paraId="7E314B0B" w14:textId="77777777" w:rsidR="00E431C9" w:rsidRPr="00A67E25" w:rsidRDefault="00E431C9" w:rsidP="00E431C9">
            <w:pPr>
              <w:rPr>
                <w:rFonts w:ascii="Proxima Nova Lt" w:eastAsia="Calibri" w:hAnsi="Proxima Nova Lt" w:cs="Arial"/>
                <w:color w:val="000000"/>
              </w:rPr>
            </w:pPr>
            <w:r w:rsidRPr="00A67E25">
              <w:rPr>
                <w:rFonts w:ascii="Proxima Nova Lt" w:eastAsia="Calibri" w:hAnsi="Proxima Nova Lt" w:cs="Arial"/>
                <w:color w:val="000000"/>
              </w:rPr>
              <w:t xml:space="preserve">LFO </w:t>
            </w:r>
            <w:r w:rsidRPr="001F30A2">
              <w:rPr>
                <w:rFonts w:ascii="Proxima Nova Lt" w:eastAsia="Calibri" w:hAnsi="Proxima Nova Lt" w:cs="Arial"/>
                <w:color w:val="000000"/>
                <w:sz w:val="18"/>
                <w:szCs w:val="18"/>
              </w:rPr>
              <w:t>Responsive</w:t>
            </w:r>
            <w:r w:rsidRPr="00D66FB1">
              <w:rPr>
                <w:rFonts w:ascii="Proxima Nova Lt" w:eastAsia="Calibri" w:hAnsi="Proxima Nova Lt" w:cs="Arial"/>
                <w:color w:val="000000"/>
              </w:rPr>
              <w:t xml:space="preserve"> </w:t>
            </w:r>
            <w:r w:rsidRPr="00A67E25">
              <w:rPr>
                <w:rFonts w:ascii="Proxima Nova Lt" w:eastAsia="Calibri" w:hAnsi="Proxima Nova Lt" w:cs="Arial"/>
                <w:color w:val="000000"/>
              </w:rPr>
              <w:t>Grant *</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4418EA25" w14:textId="77777777" w:rsidR="00E431C9" w:rsidRPr="00A67E25" w:rsidRDefault="00E431C9" w:rsidP="00E431C9">
            <w:pPr>
              <w:cnfStyle w:val="000000000000" w:firstRow="0" w:lastRow="0" w:firstColumn="0" w:lastColumn="0" w:oddVBand="0" w:evenVBand="0" w:oddHBand="0" w:evenHBand="0" w:firstRowFirstColumn="0" w:firstRowLastColumn="0" w:lastRowFirstColumn="0" w:lastRowLastColumn="0"/>
              <w:rPr>
                <w:rFonts w:ascii="Proxima Nova Lt" w:eastAsia="Calibri" w:hAnsi="Proxima Nova Lt" w:cs="Arial"/>
                <w:color w:val="000000"/>
              </w:rPr>
            </w:pPr>
            <w:r w:rsidRPr="00A67E25">
              <w:rPr>
                <w:rFonts w:ascii="Proxima Nova Lt" w:eastAsia="Calibri" w:hAnsi="Proxima Nova Lt" w:cs="Arial"/>
                <w:color w:val="000000"/>
              </w:rPr>
              <w:t>Salaries and Wages (S&amp;W)</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0ADB5EBE" w14:textId="7DF89FA5" w:rsidR="00E431C9" w:rsidRPr="001F30A2" w:rsidRDefault="00E431C9" w:rsidP="001F30A2">
            <w:pPr>
              <w:pStyle w:val="ListParagraph"/>
              <w:numPr>
                <w:ilvl w:val="0"/>
                <w:numId w:val="5"/>
              </w:numPr>
              <w:cnfStyle w:val="000000000000" w:firstRow="0" w:lastRow="0" w:firstColumn="0" w:lastColumn="0" w:oddVBand="0" w:evenVBand="0" w:oddHBand="0" w:evenHBand="0" w:firstRowFirstColumn="0" w:firstRowLastColumn="0" w:lastRowFirstColumn="0" w:lastRowLastColumn="0"/>
              <w:rPr>
                <w:rFonts w:ascii="Proxima Nova Lt" w:eastAsia="Calibri" w:hAnsi="Proxima Nova Lt" w:cs="Arial"/>
                <w:color w:val="595959" w:themeColor="text1" w:themeTint="A6"/>
              </w:rPr>
            </w:pP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Pr>
          <w:p w14:paraId="1CCE5593" w14:textId="3FD85E40" w:rsidR="00E431C9" w:rsidRPr="001F30A2" w:rsidRDefault="00E431C9" w:rsidP="001F30A2">
            <w:pPr>
              <w:spacing w:line="278" w:lineRule="auto"/>
              <w:cnfStyle w:val="000000000000" w:firstRow="0" w:lastRow="0" w:firstColumn="0" w:lastColumn="0" w:oddVBand="0" w:evenVBand="0" w:oddHBand="0" w:evenHBand="0" w:firstRowFirstColumn="0" w:firstRowLastColumn="0" w:lastRowFirstColumn="0" w:lastRowLastColumn="0"/>
              <w:rPr>
                <w:rFonts w:ascii="Proxima Nova Lt" w:eastAsia="Calibri" w:hAnsi="Proxima Nova Lt" w:cs="Arial"/>
                <w:b/>
                <w:bCs/>
                <w:kern w:val="2"/>
                <w14:ligatures w14:val="standardContextual"/>
              </w:rPr>
            </w:pPr>
            <w:r w:rsidRPr="001F30A2">
              <w:rPr>
                <w:rFonts w:ascii="Proxima Nova Lt" w:eastAsia="Calibri" w:hAnsi="Proxima Nova Lt" w:cs="Arial"/>
                <w:b/>
                <w:bCs/>
                <w:kern w:val="2"/>
                <w14:ligatures w14:val="standardContextual"/>
              </w:rPr>
              <w:t>75,439</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32B5A4DF" w14:textId="77777777" w:rsidR="00E431C9" w:rsidRPr="001F30A2" w:rsidRDefault="00E431C9" w:rsidP="001F30A2">
            <w:pPr>
              <w:spacing w:line="259" w:lineRule="auto"/>
              <w:cnfStyle w:val="000000000000" w:firstRow="0" w:lastRow="0" w:firstColumn="0" w:lastColumn="0" w:oddVBand="0" w:evenVBand="0" w:oddHBand="0" w:evenHBand="0" w:firstRowFirstColumn="0" w:firstRowLastColumn="0" w:lastRowFirstColumn="0" w:lastRowLastColumn="0"/>
              <w:rPr>
                <w:rFonts w:ascii="Proxima Nova Lt" w:eastAsia="Calibri" w:hAnsi="Proxima Nova Lt" w:cs="Arial"/>
                <w:color w:val="000000"/>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7D82C8E3" w14:textId="77777777" w:rsidR="00E431C9" w:rsidRPr="001F30A2" w:rsidRDefault="00E431C9" w:rsidP="00E431C9">
            <w:pPr>
              <w:jc w:val="center"/>
              <w:cnfStyle w:val="000000000000" w:firstRow="0" w:lastRow="0" w:firstColumn="0" w:lastColumn="0" w:oddVBand="0" w:evenVBand="0" w:oddHBand="0" w:evenHBand="0" w:firstRowFirstColumn="0" w:firstRowLastColumn="0" w:lastRowFirstColumn="0" w:lastRowLastColumn="0"/>
              <w:rPr>
                <w:rFonts w:ascii="Proxima Nova Lt" w:eastAsia="Calibri" w:hAnsi="Proxima Nova Lt" w:cs="Arial"/>
                <w:b/>
                <w:bCs/>
                <w:color w:val="595959" w:themeColor="text1" w:themeTint="A6"/>
              </w:rPr>
            </w:pPr>
            <w:r w:rsidRPr="001F30A2">
              <w:rPr>
                <w:rFonts w:ascii="Proxima Nova Lt" w:eastAsia="Calibri" w:hAnsi="Proxima Nova Lt" w:cs="Arial"/>
                <w:b/>
                <w:bCs/>
                <w:color w:val="595959" w:themeColor="text1" w:themeTint="A6"/>
              </w:rPr>
              <w:t>39,201</w:t>
            </w:r>
          </w:p>
        </w:tc>
        <w:tc>
          <w:tcPr>
            <w:tcW w:w="1276" w:type="dxa"/>
            <w:tcBorders>
              <w:top w:val="single" w:sz="4" w:space="0" w:color="auto"/>
              <w:left w:val="single" w:sz="4" w:space="0" w:color="auto"/>
              <w:bottom w:val="single" w:sz="4" w:space="0" w:color="auto"/>
              <w:right w:val="single" w:sz="4" w:space="0" w:color="auto"/>
            </w:tcBorders>
          </w:tcPr>
          <w:p w14:paraId="1D61B06A" w14:textId="77777777" w:rsidR="00E431C9" w:rsidRPr="001F30A2" w:rsidRDefault="00E431C9" w:rsidP="00E431C9">
            <w:pPr>
              <w:pStyle w:val="ListParagraph"/>
              <w:numPr>
                <w:ilvl w:val="0"/>
                <w:numId w:val="39"/>
              </w:numPr>
              <w:spacing w:line="259" w:lineRule="auto"/>
              <w:jc w:val="center"/>
              <w:cnfStyle w:val="000000000000" w:firstRow="0" w:lastRow="0" w:firstColumn="0" w:lastColumn="0" w:oddVBand="0" w:evenVBand="0" w:oddHBand="0" w:evenHBand="0" w:firstRowFirstColumn="0" w:firstRowLastColumn="0" w:lastRowFirstColumn="0" w:lastRowLastColumn="0"/>
              <w:rPr>
                <w:rFonts w:ascii="Proxima Nova Lt" w:eastAsia="Calibri" w:hAnsi="Proxima Nova Lt" w:cs="Arial"/>
                <w:b/>
                <w:bCs/>
                <w:color w:val="595959" w:themeColor="text1" w:themeTint="A6"/>
              </w:rPr>
            </w:pPr>
          </w:p>
        </w:tc>
        <w:tc>
          <w:tcPr>
            <w:tcW w:w="1137" w:type="dxa"/>
            <w:tcBorders>
              <w:top w:val="single" w:sz="4" w:space="0" w:color="auto"/>
              <w:left w:val="single" w:sz="4" w:space="0" w:color="auto"/>
              <w:bottom w:val="single" w:sz="4" w:space="0" w:color="auto"/>
              <w:right w:val="single" w:sz="4" w:space="0" w:color="auto"/>
            </w:tcBorders>
          </w:tcPr>
          <w:p w14:paraId="47B9A767" w14:textId="77777777" w:rsidR="00E431C9" w:rsidRPr="001F30A2" w:rsidRDefault="00E431C9" w:rsidP="00E431C9">
            <w:pPr>
              <w:pStyle w:val="ListParagraph"/>
              <w:numPr>
                <w:ilvl w:val="0"/>
                <w:numId w:val="39"/>
              </w:numPr>
              <w:spacing w:line="278" w:lineRule="auto"/>
              <w:jc w:val="center"/>
              <w:cnfStyle w:val="000000000000" w:firstRow="0" w:lastRow="0" w:firstColumn="0" w:lastColumn="0" w:oddVBand="0" w:evenVBand="0" w:oddHBand="0" w:evenHBand="0" w:firstRowFirstColumn="0" w:firstRowLastColumn="0" w:lastRowFirstColumn="0" w:lastRowLastColumn="0"/>
              <w:rPr>
                <w:rFonts w:ascii="Proxima Nova Lt" w:eastAsia="Calibri" w:hAnsi="Proxima Nova Lt" w:cs="Arial"/>
                <w:b/>
                <w:bCs/>
                <w:color w:val="595959" w:themeColor="text1" w:themeTint="A6"/>
                <w:kern w:val="2"/>
                <w:sz w:val="24"/>
                <w:szCs w:val="24"/>
                <w14:ligatures w14:val="standardContextual"/>
              </w:rPr>
            </w:pPr>
          </w:p>
        </w:tc>
      </w:tr>
      <w:tr w:rsidR="00173932" w:rsidRPr="007B640A" w14:paraId="144D246A" w14:textId="77777777" w:rsidTr="00173932">
        <w:trPr>
          <w:cnfStyle w:val="000000100000" w:firstRow="0" w:lastRow="0" w:firstColumn="0" w:lastColumn="0" w:oddVBand="0" w:evenVBand="0" w:oddHBand="1" w:evenHBand="0" w:firstRowFirstColumn="0" w:firstRowLastColumn="0" w:lastRowFirstColumn="0" w:lastRowLastColumn="0"/>
          <w:trHeight w:val="456"/>
        </w:trPr>
        <w:tc>
          <w:tcPr>
            <w:cnfStyle w:val="001000000000" w:firstRow="0" w:lastRow="0" w:firstColumn="1" w:lastColumn="0" w:oddVBand="0" w:evenVBand="0" w:oddHBand="0" w:evenHBand="0" w:firstRowFirstColumn="0" w:firstRowLastColumn="0" w:lastRowFirstColumn="0" w:lastRowLastColumn="0"/>
            <w:tcW w:w="1129" w:type="dxa"/>
            <w:tcBorders>
              <w:left w:val="single" w:sz="4" w:space="0" w:color="auto"/>
            </w:tcBorders>
            <w:shd w:val="clear" w:color="auto" w:fill="F2F2F2" w:themeFill="background1" w:themeFillShade="F2"/>
          </w:tcPr>
          <w:p w14:paraId="201A46F9" w14:textId="6059D403" w:rsidR="00E431C9" w:rsidRPr="001F30A2" w:rsidRDefault="00E431C9" w:rsidP="00E431C9">
            <w:pPr>
              <w:rPr>
                <w:rFonts w:ascii="Proxima Nova Lt" w:eastAsia="Calibri" w:hAnsi="Proxima Nova Lt" w:cs="Arial"/>
                <w:color w:val="000000"/>
                <w:sz w:val="18"/>
                <w:szCs w:val="18"/>
              </w:rPr>
            </w:pPr>
            <w:r w:rsidRPr="001F30A2">
              <w:rPr>
                <w:rFonts w:ascii="Proxima Nova Lt" w:eastAsia="Calibri" w:hAnsi="Proxima Nova Lt" w:cs="Arial"/>
                <w:color w:val="000000"/>
                <w:sz w:val="18"/>
                <w:szCs w:val="18"/>
              </w:rPr>
              <w:t>(Temporary)</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2B2173F5" w14:textId="77777777" w:rsidR="00E431C9" w:rsidRPr="00A67E25" w:rsidRDefault="00E431C9" w:rsidP="00E431C9">
            <w:pPr>
              <w:cnfStyle w:val="000000100000" w:firstRow="0" w:lastRow="0" w:firstColumn="0" w:lastColumn="0" w:oddVBand="0" w:evenVBand="0" w:oddHBand="1" w:evenHBand="0" w:firstRowFirstColumn="0" w:firstRowLastColumn="0" w:lastRowFirstColumn="0" w:lastRowLastColumn="0"/>
              <w:rPr>
                <w:rFonts w:ascii="Proxima Nova Lt" w:eastAsia="Calibri" w:hAnsi="Proxima Nova Lt" w:cs="Arial"/>
                <w:color w:val="000000"/>
              </w:rPr>
            </w:pPr>
            <w:r w:rsidRPr="00A67E25">
              <w:rPr>
                <w:rFonts w:ascii="Proxima Nova Lt" w:eastAsia="Calibri" w:hAnsi="Proxima Nova Lt" w:cs="Arial"/>
                <w:color w:val="000000"/>
              </w:rPr>
              <w:t>Benefits</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3D6A4C01" w14:textId="46118A7B" w:rsidR="00E431C9" w:rsidRPr="001F30A2" w:rsidRDefault="00E431C9" w:rsidP="001F30A2">
            <w:pPr>
              <w:pStyle w:val="ListParagraph"/>
              <w:numPr>
                <w:ilvl w:val="0"/>
                <w:numId w:val="39"/>
              </w:numPr>
              <w:cnfStyle w:val="000000100000" w:firstRow="0" w:lastRow="0" w:firstColumn="0" w:lastColumn="0" w:oddVBand="0" w:evenVBand="0" w:oddHBand="1" w:evenHBand="0" w:firstRowFirstColumn="0" w:firstRowLastColumn="0" w:lastRowFirstColumn="0" w:lastRowLastColumn="0"/>
              <w:rPr>
                <w:rFonts w:ascii="Proxima Nova Lt" w:eastAsia="Calibri" w:hAnsi="Proxima Nova Lt" w:cs="Arial"/>
                <w:b/>
                <w:bCs/>
                <w:color w:val="595959" w:themeColor="text1" w:themeTint="A6"/>
              </w:rPr>
            </w:pP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Pr>
          <w:p w14:paraId="31F29F93" w14:textId="600B8233" w:rsidR="00E431C9" w:rsidRPr="001F30A2" w:rsidRDefault="00E431C9" w:rsidP="001F30A2">
            <w:pPr>
              <w:spacing w:line="278" w:lineRule="auto"/>
              <w:cnfStyle w:val="000000100000" w:firstRow="0" w:lastRow="0" w:firstColumn="0" w:lastColumn="0" w:oddVBand="0" w:evenVBand="0" w:oddHBand="1" w:evenHBand="0" w:firstRowFirstColumn="0" w:firstRowLastColumn="0" w:lastRowFirstColumn="0" w:lastRowLastColumn="0"/>
              <w:rPr>
                <w:rFonts w:ascii="Proxima Nova Lt" w:eastAsia="Calibri" w:hAnsi="Proxima Nova Lt" w:cs="Arial"/>
                <w:b/>
                <w:bCs/>
                <w:kern w:val="2"/>
                <w14:ligatures w14:val="standardContextual"/>
              </w:rPr>
            </w:pPr>
            <w:r w:rsidRPr="001F30A2">
              <w:rPr>
                <w:rFonts w:ascii="Proxima Nova Lt" w:eastAsia="Calibri" w:hAnsi="Proxima Nova Lt" w:cs="Arial"/>
                <w:b/>
                <w:bCs/>
                <w:kern w:val="2"/>
                <w14:ligatures w14:val="standardContextual"/>
              </w:rPr>
              <w:t>15,921</w:t>
            </w:r>
          </w:p>
        </w:tc>
        <w:tc>
          <w:tcPr>
            <w:tcW w:w="1560" w:type="dxa"/>
            <w:tcBorders>
              <w:top w:val="single" w:sz="4" w:space="0" w:color="auto"/>
              <w:left w:val="single" w:sz="4" w:space="0" w:color="auto"/>
              <w:bottom w:val="single" w:sz="4" w:space="0" w:color="auto"/>
              <w:right w:val="single" w:sz="4" w:space="0" w:color="auto"/>
            </w:tcBorders>
          </w:tcPr>
          <w:p w14:paraId="43E0A2BE" w14:textId="77777777" w:rsidR="00E431C9" w:rsidRPr="001F30A2" w:rsidRDefault="00E431C9" w:rsidP="001F30A2">
            <w:pPr>
              <w:spacing w:line="259" w:lineRule="auto"/>
              <w:cnfStyle w:val="000000100000" w:firstRow="0" w:lastRow="0" w:firstColumn="0" w:lastColumn="0" w:oddVBand="0" w:evenVBand="0" w:oddHBand="1" w:evenHBand="0" w:firstRowFirstColumn="0" w:firstRowLastColumn="0" w:lastRowFirstColumn="0" w:lastRowLastColumn="0"/>
              <w:rPr>
                <w:rFonts w:ascii="Proxima Nova Lt" w:eastAsia="Calibri" w:hAnsi="Proxima Nova Lt" w:cs="Arial"/>
                <w:color w:val="000000"/>
              </w:rPr>
            </w:pPr>
          </w:p>
        </w:tc>
        <w:tc>
          <w:tcPr>
            <w:tcW w:w="1275" w:type="dxa"/>
            <w:tcBorders>
              <w:top w:val="single" w:sz="4" w:space="0" w:color="auto"/>
              <w:left w:val="single" w:sz="4" w:space="0" w:color="auto"/>
              <w:bottom w:val="single" w:sz="4" w:space="0" w:color="auto"/>
              <w:right w:val="single" w:sz="4" w:space="0" w:color="auto"/>
            </w:tcBorders>
          </w:tcPr>
          <w:p w14:paraId="1BD032C9" w14:textId="77777777" w:rsidR="00E431C9" w:rsidRPr="001F30A2" w:rsidRDefault="00E431C9" w:rsidP="00E431C9">
            <w:pPr>
              <w:jc w:val="center"/>
              <w:cnfStyle w:val="000000100000" w:firstRow="0" w:lastRow="0" w:firstColumn="0" w:lastColumn="0" w:oddVBand="0" w:evenVBand="0" w:oddHBand="1" w:evenHBand="0" w:firstRowFirstColumn="0" w:firstRowLastColumn="0" w:lastRowFirstColumn="0" w:lastRowLastColumn="0"/>
              <w:rPr>
                <w:rFonts w:ascii="Proxima Nova Lt" w:eastAsia="Calibri" w:hAnsi="Proxima Nova Lt" w:cs="Arial"/>
                <w:b/>
                <w:bCs/>
                <w:color w:val="595959" w:themeColor="text1" w:themeTint="A6"/>
              </w:rPr>
            </w:pPr>
            <w:r w:rsidRPr="001F30A2">
              <w:rPr>
                <w:rFonts w:ascii="Proxima Nova Lt" w:eastAsia="Calibri" w:hAnsi="Proxima Nova Lt" w:cs="Arial"/>
                <w:b/>
                <w:bCs/>
                <w:color w:val="595959" w:themeColor="text1" w:themeTint="A6"/>
              </w:rPr>
              <w:t>0</w:t>
            </w:r>
          </w:p>
        </w:tc>
        <w:tc>
          <w:tcPr>
            <w:tcW w:w="1276" w:type="dxa"/>
            <w:tcBorders>
              <w:top w:val="single" w:sz="4" w:space="0" w:color="auto"/>
              <w:left w:val="single" w:sz="4" w:space="0" w:color="auto"/>
              <w:bottom w:val="single" w:sz="4" w:space="0" w:color="auto"/>
              <w:right w:val="single" w:sz="4" w:space="0" w:color="auto"/>
            </w:tcBorders>
          </w:tcPr>
          <w:p w14:paraId="1D3901BE" w14:textId="77777777" w:rsidR="00E431C9" w:rsidRPr="001F30A2" w:rsidRDefault="00E431C9" w:rsidP="00E431C9">
            <w:pPr>
              <w:pStyle w:val="ListParagraph"/>
              <w:numPr>
                <w:ilvl w:val="0"/>
                <w:numId w:val="39"/>
              </w:numPr>
              <w:spacing w:line="259" w:lineRule="auto"/>
              <w:jc w:val="center"/>
              <w:cnfStyle w:val="000000100000" w:firstRow="0" w:lastRow="0" w:firstColumn="0" w:lastColumn="0" w:oddVBand="0" w:evenVBand="0" w:oddHBand="1" w:evenHBand="0" w:firstRowFirstColumn="0" w:firstRowLastColumn="0" w:lastRowFirstColumn="0" w:lastRowLastColumn="0"/>
              <w:rPr>
                <w:rFonts w:ascii="Proxima Nova Lt" w:eastAsia="Calibri" w:hAnsi="Proxima Nova Lt" w:cs="Arial"/>
                <w:b/>
                <w:bCs/>
                <w:color w:val="595959" w:themeColor="text1" w:themeTint="A6"/>
              </w:rPr>
            </w:pPr>
          </w:p>
        </w:tc>
        <w:tc>
          <w:tcPr>
            <w:tcW w:w="1137" w:type="dxa"/>
            <w:tcBorders>
              <w:top w:val="single" w:sz="4" w:space="0" w:color="auto"/>
              <w:left w:val="single" w:sz="4" w:space="0" w:color="auto"/>
              <w:bottom w:val="single" w:sz="4" w:space="0" w:color="auto"/>
              <w:right w:val="single" w:sz="4" w:space="0" w:color="auto"/>
            </w:tcBorders>
          </w:tcPr>
          <w:p w14:paraId="2F049CC2" w14:textId="77777777" w:rsidR="00E431C9" w:rsidRPr="001F30A2" w:rsidRDefault="00E431C9" w:rsidP="00E431C9">
            <w:pPr>
              <w:pStyle w:val="ListParagraph"/>
              <w:numPr>
                <w:ilvl w:val="0"/>
                <w:numId w:val="39"/>
              </w:numPr>
              <w:spacing w:line="278" w:lineRule="auto"/>
              <w:jc w:val="center"/>
              <w:cnfStyle w:val="000000100000" w:firstRow="0" w:lastRow="0" w:firstColumn="0" w:lastColumn="0" w:oddVBand="0" w:evenVBand="0" w:oddHBand="1" w:evenHBand="0" w:firstRowFirstColumn="0" w:firstRowLastColumn="0" w:lastRowFirstColumn="0" w:lastRowLastColumn="0"/>
              <w:rPr>
                <w:rFonts w:ascii="Proxima Nova Lt" w:eastAsia="Calibri" w:hAnsi="Proxima Nova Lt" w:cs="Arial"/>
                <w:b/>
                <w:bCs/>
                <w:color w:val="595959" w:themeColor="text1" w:themeTint="A6"/>
                <w:kern w:val="2"/>
                <w:sz w:val="24"/>
                <w:szCs w:val="24"/>
                <w14:ligatures w14:val="standardContextual"/>
              </w:rPr>
            </w:pPr>
          </w:p>
        </w:tc>
      </w:tr>
      <w:tr w:rsidR="00173932" w:rsidRPr="007B640A" w14:paraId="55BE3610" w14:textId="77777777" w:rsidTr="00173932">
        <w:trPr>
          <w:trHeight w:val="456"/>
        </w:trPr>
        <w:tc>
          <w:tcPr>
            <w:cnfStyle w:val="001000000000" w:firstRow="0" w:lastRow="0" w:firstColumn="1" w:lastColumn="0" w:oddVBand="0" w:evenVBand="0" w:oddHBand="0" w:evenHBand="0" w:firstRowFirstColumn="0" w:firstRowLastColumn="0" w:lastRowFirstColumn="0" w:lastRowLastColumn="0"/>
            <w:tcW w:w="1129" w:type="dxa"/>
            <w:tcBorders>
              <w:left w:val="single" w:sz="4" w:space="0" w:color="auto"/>
              <w:bottom w:val="single" w:sz="4" w:space="0" w:color="auto"/>
            </w:tcBorders>
            <w:shd w:val="clear" w:color="auto" w:fill="F2F2F2" w:themeFill="background1" w:themeFillShade="F2"/>
          </w:tcPr>
          <w:p w14:paraId="65185046" w14:textId="77777777" w:rsidR="00E431C9" w:rsidRPr="00A67E25" w:rsidRDefault="00E431C9" w:rsidP="00E431C9">
            <w:pPr>
              <w:rPr>
                <w:rFonts w:ascii="Proxima Nova Lt" w:eastAsia="Calibri" w:hAnsi="Proxima Nova Lt" w:cs="Arial"/>
                <w:color w:val="000000"/>
              </w:rPr>
            </w:pP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70CC6F35" w14:textId="77777777" w:rsidR="00E431C9" w:rsidRPr="00A67E25" w:rsidRDefault="00E431C9" w:rsidP="00E431C9">
            <w:pPr>
              <w:cnfStyle w:val="000000000000" w:firstRow="0" w:lastRow="0" w:firstColumn="0" w:lastColumn="0" w:oddVBand="0" w:evenVBand="0" w:oddHBand="0" w:evenHBand="0" w:firstRowFirstColumn="0" w:firstRowLastColumn="0" w:lastRowFirstColumn="0" w:lastRowLastColumn="0"/>
              <w:rPr>
                <w:rFonts w:ascii="Proxima Nova Lt" w:eastAsia="Calibri" w:hAnsi="Proxima Nova Lt" w:cs="Arial"/>
                <w:color w:val="000000"/>
              </w:rPr>
            </w:pPr>
            <w:r w:rsidRPr="00A67E25">
              <w:rPr>
                <w:rFonts w:ascii="Proxima Nova Lt" w:eastAsia="Calibri" w:hAnsi="Proxima Nova Lt" w:cs="Arial"/>
                <w:color w:val="000000"/>
              </w:rPr>
              <w:t>ODOE</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6DD34607" w14:textId="0CD0164A" w:rsidR="00E431C9" w:rsidRPr="001F30A2" w:rsidRDefault="00E431C9" w:rsidP="001F30A2">
            <w:pPr>
              <w:pStyle w:val="ListParagraph"/>
              <w:numPr>
                <w:ilvl w:val="0"/>
                <w:numId w:val="39"/>
              </w:numPr>
              <w:cnfStyle w:val="000000000000" w:firstRow="0" w:lastRow="0" w:firstColumn="0" w:lastColumn="0" w:oddVBand="0" w:evenVBand="0" w:oddHBand="0" w:evenHBand="0" w:firstRowFirstColumn="0" w:firstRowLastColumn="0" w:lastRowFirstColumn="0" w:lastRowLastColumn="0"/>
              <w:rPr>
                <w:rFonts w:ascii="Proxima Nova Lt" w:eastAsia="Calibri" w:hAnsi="Proxima Nova Lt" w:cs="Arial"/>
                <w:b/>
                <w:bCs/>
                <w:color w:val="595959" w:themeColor="text1" w:themeTint="A6"/>
              </w:rPr>
            </w:pP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Pr>
          <w:p w14:paraId="5D326B75" w14:textId="1D9C1DE2" w:rsidR="00E431C9" w:rsidRPr="001F30A2" w:rsidRDefault="00E431C9" w:rsidP="001F30A2">
            <w:pPr>
              <w:spacing w:line="278" w:lineRule="auto"/>
              <w:cnfStyle w:val="000000000000" w:firstRow="0" w:lastRow="0" w:firstColumn="0" w:lastColumn="0" w:oddVBand="0" w:evenVBand="0" w:oddHBand="0" w:evenHBand="0" w:firstRowFirstColumn="0" w:firstRowLastColumn="0" w:lastRowFirstColumn="0" w:lastRowLastColumn="0"/>
              <w:rPr>
                <w:rFonts w:ascii="Proxima Nova Lt" w:eastAsia="Calibri" w:hAnsi="Proxima Nova Lt" w:cs="Arial"/>
                <w:b/>
                <w:bCs/>
                <w:kern w:val="2"/>
                <w14:ligatures w14:val="standardContextual"/>
              </w:rPr>
            </w:pPr>
            <w:r w:rsidRPr="001F30A2">
              <w:rPr>
                <w:rFonts w:ascii="Proxima Nova Lt" w:eastAsia="Calibri" w:hAnsi="Proxima Nova Lt" w:cs="Arial"/>
                <w:b/>
                <w:bCs/>
                <w:kern w:val="2"/>
                <w14:ligatures w14:val="standardContextual"/>
              </w:rPr>
              <w:t>33,000</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72515D83" w14:textId="77777777" w:rsidR="00E431C9" w:rsidRPr="001F30A2" w:rsidRDefault="00E431C9" w:rsidP="001F30A2">
            <w:pPr>
              <w:spacing w:line="259" w:lineRule="auto"/>
              <w:cnfStyle w:val="000000000000" w:firstRow="0" w:lastRow="0" w:firstColumn="0" w:lastColumn="0" w:oddVBand="0" w:evenVBand="0" w:oddHBand="0" w:evenHBand="0" w:firstRowFirstColumn="0" w:firstRowLastColumn="0" w:lastRowFirstColumn="0" w:lastRowLastColumn="0"/>
              <w:rPr>
                <w:rFonts w:ascii="Proxima Nova Lt" w:eastAsia="Calibri" w:hAnsi="Proxima Nova Lt" w:cs="Arial"/>
                <w:color w:val="000000"/>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367D6E04" w14:textId="77777777" w:rsidR="00E431C9" w:rsidRPr="001F30A2" w:rsidRDefault="00E431C9" w:rsidP="00E431C9">
            <w:pPr>
              <w:jc w:val="center"/>
              <w:cnfStyle w:val="000000000000" w:firstRow="0" w:lastRow="0" w:firstColumn="0" w:lastColumn="0" w:oddVBand="0" w:evenVBand="0" w:oddHBand="0" w:evenHBand="0" w:firstRowFirstColumn="0" w:firstRowLastColumn="0" w:lastRowFirstColumn="0" w:lastRowLastColumn="0"/>
              <w:rPr>
                <w:rFonts w:ascii="Proxima Nova Lt" w:eastAsia="Calibri" w:hAnsi="Proxima Nova Lt" w:cs="Arial"/>
                <w:b/>
                <w:bCs/>
                <w:color w:val="595959" w:themeColor="text1" w:themeTint="A6"/>
              </w:rPr>
            </w:pPr>
            <w:r w:rsidRPr="001F30A2">
              <w:rPr>
                <w:rFonts w:ascii="Proxima Nova Lt" w:eastAsia="Calibri" w:hAnsi="Proxima Nova Lt" w:cs="Arial"/>
                <w:b/>
                <w:bCs/>
                <w:color w:val="595959" w:themeColor="text1" w:themeTint="A6"/>
              </w:rPr>
              <w:t>41,281</w:t>
            </w:r>
          </w:p>
        </w:tc>
        <w:tc>
          <w:tcPr>
            <w:tcW w:w="1276" w:type="dxa"/>
            <w:tcBorders>
              <w:top w:val="single" w:sz="4" w:space="0" w:color="auto"/>
              <w:left w:val="single" w:sz="4" w:space="0" w:color="auto"/>
              <w:bottom w:val="single" w:sz="4" w:space="0" w:color="auto"/>
              <w:right w:val="single" w:sz="4" w:space="0" w:color="auto"/>
            </w:tcBorders>
          </w:tcPr>
          <w:p w14:paraId="04F25A03" w14:textId="77777777" w:rsidR="00E431C9" w:rsidRPr="001F30A2" w:rsidRDefault="00E431C9" w:rsidP="00E431C9">
            <w:pPr>
              <w:pStyle w:val="ListParagraph"/>
              <w:numPr>
                <w:ilvl w:val="0"/>
                <w:numId w:val="39"/>
              </w:numPr>
              <w:spacing w:line="259" w:lineRule="auto"/>
              <w:jc w:val="center"/>
              <w:cnfStyle w:val="000000000000" w:firstRow="0" w:lastRow="0" w:firstColumn="0" w:lastColumn="0" w:oddVBand="0" w:evenVBand="0" w:oddHBand="0" w:evenHBand="0" w:firstRowFirstColumn="0" w:firstRowLastColumn="0" w:lastRowFirstColumn="0" w:lastRowLastColumn="0"/>
              <w:rPr>
                <w:rFonts w:ascii="Proxima Nova Lt" w:eastAsia="Calibri" w:hAnsi="Proxima Nova Lt" w:cs="Arial"/>
                <w:b/>
                <w:bCs/>
                <w:color w:val="595959" w:themeColor="text1" w:themeTint="A6"/>
              </w:rPr>
            </w:pPr>
          </w:p>
        </w:tc>
        <w:tc>
          <w:tcPr>
            <w:tcW w:w="1137" w:type="dxa"/>
            <w:tcBorders>
              <w:top w:val="single" w:sz="4" w:space="0" w:color="auto"/>
              <w:left w:val="single" w:sz="4" w:space="0" w:color="auto"/>
              <w:bottom w:val="single" w:sz="4" w:space="0" w:color="auto"/>
              <w:right w:val="single" w:sz="4" w:space="0" w:color="auto"/>
            </w:tcBorders>
          </w:tcPr>
          <w:p w14:paraId="6073CE4C" w14:textId="77777777" w:rsidR="00E431C9" w:rsidRPr="001F30A2" w:rsidRDefault="00E431C9" w:rsidP="00E431C9">
            <w:pPr>
              <w:pStyle w:val="ListParagraph"/>
              <w:numPr>
                <w:ilvl w:val="0"/>
                <w:numId w:val="39"/>
              </w:numPr>
              <w:spacing w:line="278" w:lineRule="auto"/>
              <w:jc w:val="center"/>
              <w:cnfStyle w:val="000000000000" w:firstRow="0" w:lastRow="0" w:firstColumn="0" w:lastColumn="0" w:oddVBand="0" w:evenVBand="0" w:oddHBand="0" w:evenHBand="0" w:firstRowFirstColumn="0" w:firstRowLastColumn="0" w:lastRowFirstColumn="0" w:lastRowLastColumn="0"/>
              <w:rPr>
                <w:rFonts w:ascii="Proxima Nova Lt" w:eastAsia="Calibri" w:hAnsi="Proxima Nova Lt" w:cs="Arial"/>
                <w:b/>
                <w:bCs/>
                <w:color w:val="595959" w:themeColor="text1" w:themeTint="A6"/>
                <w:kern w:val="2"/>
                <w:sz w:val="24"/>
                <w:szCs w:val="24"/>
                <w14:ligatures w14:val="standardContextual"/>
              </w:rPr>
            </w:pPr>
          </w:p>
        </w:tc>
      </w:tr>
      <w:tr w:rsidR="00173932" w:rsidRPr="007B640A" w14:paraId="088028E6" w14:textId="77777777" w:rsidTr="00173932">
        <w:trPr>
          <w:cnfStyle w:val="000000100000" w:firstRow="0" w:lastRow="0" w:firstColumn="0" w:lastColumn="0" w:oddVBand="0" w:evenVBand="0" w:oddHBand="1" w:evenHBand="0" w:firstRowFirstColumn="0" w:firstRowLastColumn="0" w:lastRowFirstColumn="0" w:lastRowLastColumn="0"/>
          <w:trHeight w:val="456"/>
        </w:trPr>
        <w:tc>
          <w:tcPr>
            <w:cnfStyle w:val="001000000000" w:firstRow="0" w:lastRow="0" w:firstColumn="1" w:lastColumn="0" w:oddVBand="0" w:evenVBand="0" w:oddHBand="0" w:evenHBand="0" w:firstRowFirstColumn="0" w:firstRowLastColumn="0" w:lastRowFirstColumn="0" w:lastRowLastColumn="0"/>
            <w:tcW w:w="1129" w:type="dxa"/>
            <w:tcBorders>
              <w:top w:val="single" w:sz="4" w:space="0" w:color="auto"/>
              <w:left w:val="single" w:sz="4" w:space="0" w:color="auto"/>
            </w:tcBorders>
            <w:shd w:val="clear" w:color="auto" w:fill="F2F2F2" w:themeFill="background1" w:themeFillShade="F2"/>
          </w:tcPr>
          <w:p w14:paraId="3D0F74B7" w14:textId="77777777" w:rsidR="00E431C9" w:rsidRDefault="00E431C9" w:rsidP="00E431C9">
            <w:pPr>
              <w:rPr>
                <w:rFonts w:ascii="Proxima Nova Lt" w:eastAsia="Calibri" w:hAnsi="Proxima Nova Lt" w:cs="Arial"/>
                <w:b w:val="0"/>
                <w:bCs w:val="0"/>
                <w:color w:val="000000"/>
              </w:rPr>
            </w:pPr>
            <w:r w:rsidRPr="00A67E25">
              <w:rPr>
                <w:rFonts w:ascii="Proxima Nova Lt" w:eastAsia="Calibri" w:hAnsi="Proxima Nova Lt" w:cs="Arial"/>
                <w:color w:val="000000"/>
              </w:rPr>
              <w:t>LFO Strategic Grant **</w:t>
            </w:r>
          </w:p>
          <w:p w14:paraId="7D2CF8B2" w14:textId="417AAD87" w:rsidR="00E431C9" w:rsidRPr="001F30A2" w:rsidRDefault="00E431C9" w:rsidP="00E431C9">
            <w:pPr>
              <w:rPr>
                <w:rFonts w:ascii="Proxima Nova Lt" w:eastAsia="Calibri" w:hAnsi="Proxima Nova Lt" w:cs="Arial"/>
                <w:color w:val="000000"/>
                <w:sz w:val="18"/>
                <w:szCs w:val="18"/>
              </w:rPr>
            </w:pPr>
            <w:r w:rsidRPr="001F30A2">
              <w:rPr>
                <w:rFonts w:ascii="Proxima Nova Lt" w:eastAsia="Calibri" w:hAnsi="Proxima Nova Lt" w:cs="Arial"/>
                <w:color w:val="000000"/>
                <w:sz w:val="18"/>
                <w:szCs w:val="18"/>
              </w:rPr>
              <w:t>(Temporary)</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414DD2A7" w14:textId="77777777" w:rsidR="00E431C9" w:rsidRPr="00A67E25" w:rsidRDefault="00E431C9" w:rsidP="00E431C9">
            <w:pPr>
              <w:cnfStyle w:val="000000100000" w:firstRow="0" w:lastRow="0" w:firstColumn="0" w:lastColumn="0" w:oddVBand="0" w:evenVBand="0" w:oddHBand="1" w:evenHBand="0" w:firstRowFirstColumn="0" w:firstRowLastColumn="0" w:lastRowFirstColumn="0" w:lastRowLastColumn="0"/>
              <w:rPr>
                <w:rFonts w:ascii="Proxima Nova Lt" w:eastAsia="Calibri" w:hAnsi="Proxima Nova Lt" w:cs="Arial"/>
                <w:color w:val="000000"/>
              </w:rPr>
            </w:pPr>
            <w:r w:rsidRPr="00A67E25">
              <w:rPr>
                <w:rFonts w:ascii="Proxima Nova Lt" w:eastAsia="Calibri" w:hAnsi="Proxima Nova Lt" w:cs="Arial"/>
                <w:color w:val="000000"/>
              </w:rPr>
              <w:t>Salaries and Wages (S&amp;W)</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61973299" w14:textId="20781900" w:rsidR="00E431C9" w:rsidRPr="001F30A2" w:rsidRDefault="00E431C9" w:rsidP="001F30A2">
            <w:pPr>
              <w:pStyle w:val="ListParagraph"/>
              <w:numPr>
                <w:ilvl w:val="0"/>
                <w:numId w:val="39"/>
              </w:numPr>
              <w:spacing w:line="278" w:lineRule="auto"/>
              <w:cnfStyle w:val="000000100000" w:firstRow="0" w:lastRow="0" w:firstColumn="0" w:lastColumn="0" w:oddVBand="0" w:evenVBand="0" w:oddHBand="1" w:evenHBand="0" w:firstRowFirstColumn="0" w:firstRowLastColumn="0" w:lastRowFirstColumn="0" w:lastRowLastColumn="0"/>
              <w:rPr>
                <w:rFonts w:ascii="Proxima Nova Lt" w:eastAsia="Calibri" w:hAnsi="Proxima Nova Lt" w:cs="Arial"/>
                <w:b/>
                <w:bCs/>
                <w:color w:val="595959" w:themeColor="text1" w:themeTint="A6"/>
                <w:kern w:val="2"/>
                <w:sz w:val="24"/>
                <w:szCs w:val="24"/>
                <w14:ligatures w14:val="standardContextual"/>
              </w:rPr>
            </w:pP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Pr>
          <w:p w14:paraId="007D00EF" w14:textId="2619A2B5" w:rsidR="00E431C9" w:rsidRPr="001F30A2" w:rsidRDefault="00E431C9" w:rsidP="001F30A2">
            <w:pPr>
              <w:spacing w:line="278" w:lineRule="auto"/>
              <w:contextualSpacing/>
              <w:cnfStyle w:val="000000100000" w:firstRow="0" w:lastRow="0" w:firstColumn="0" w:lastColumn="0" w:oddVBand="0" w:evenVBand="0" w:oddHBand="1" w:evenHBand="0" w:firstRowFirstColumn="0" w:firstRowLastColumn="0" w:lastRowFirstColumn="0" w:lastRowLastColumn="0"/>
              <w:rPr>
                <w:rFonts w:ascii="Proxima Nova Lt" w:eastAsia="Calibri" w:hAnsi="Proxima Nova Lt" w:cs="Arial"/>
                <w:b/>
                <w:bCs/>
                <w:kern w:val="2"/>
                <w14:ligatures w14:val="standardContextual"/>
              </w:rPr>
            </w:pPr>
            <w:r w:rsidRPr="001F30A2">
              <w:rPr>
                <w:rFonts w:ascii="Proxima Nova Lt" w:eastAsia="Calibri" w:hAnsi="Proxima Nova Lt" w:cs="Arial"/>
                <w:b/>
                <w:bCs/>
                <w:kern w:val="2"/>
                <w14:ligatures w14:val="standardContextual"/>
              </w:rPr>
              <w:t>609,023</w:t>
            </w:r>
          </w:p>
        </w:tc>
        <w:tc>
          <w:tcPr>
            <w:tcW w:w="1560" w:type="dxa"/>
            <w:tcBorders>
              <w:top w:val="single" w:sz="4" w:space="0" w:color="auto"/>
              <w:left w:val="single" w:sz="4" w:space="0" w:color="auto"/>
              <w:bottom w:val="single" w:sz="4" w:space="0" w:color="auto"/>
              <w:right w:val="single" w:sz="4" w:space="0" w:color="auto"/>
            </w:tcBorders>
          </w:tcPr>
          <w:p w14:paraId="56999322" w14:textId="77777777" w:rsidR="00E431C9" w:rsidRPr="001F30A2" w:rsidRDefault="00E431C9" w:rsidP="001F30A2">
            <w:pPr>
              <w:spacing w:line="259" w:lineRule="auto"/>
              <w:cnfStyle w:val="000000100000" w:firstRow="0" w:lastRow="0" w:firstColumn="0" w:lastColumn="0" w:oddVBand="0" w:evenVBand="0" w:oddHBand="1" w:evenHBand="0" w:firstRowFirstColumn="0" w:firstRowLastColumn="0" w:lastRowFirstColumn="0" w:lastRowLastColumn="0"/>
              <w:rPr>
                <w:rFonts w:ascii="Proxima Nova Lt" w:eastAsia="Calibri" w:hAnsi="Proxima Nova Lt" w:cs="Arial"/>
                <w:color w:val="000000"/>
              </w:rPr>
            </w:pPr>
          </w:p>
        </w:tc>
        <w:tc>
          <w:tcPr>
            <w:tcW w:w="1275" w:type="dxa"/>
            <w:tcBorders>
              <w:top w:val="single" w:sz="4" w:space="0" w:color="auto"/>
              <w:left w:val="single" w:sz="4" w:space="0" w:color="auto"/>
              <w:bottom w:val="single" w:sz="4" w:space="0" w:color="auto"/>
              <w:right w:val="single" w:sz="4" w:space="0" w:color="auto"/>
            </w:tcBorders>
          </w:tcPr>
          <w:p w14:paraId="5CAE760A" w14:textId="77777777" w:rsidR="00E431C9" w:rsidRPr="001F30A2" w:rsidRDefault="00E431C9" w:rsidP="00E431C9">
            <w:pPr>
              <w:jc w:val="center"/>
              <w:cnfStyle w:val="000000100000" w:firstRow="0" w:lastRow="0" w:firstColumn="0" w:lastColumn="0" w:oddVBand="0" w:evenVBand="0" w:oddHBand="1" w:evenHBand="0" w:firstRowFirstColumn="0" w:firstRowLastColumn="0" w:lastRowFirstColumn="0" w:lastRowLastColumn="0"/>
              <w:rPr>
                <w:rFonts w:ascii="Proxima Nova Lt" w:eastAsia="Calibri" w:hAnsi="Proxima Nova Lt" w:cs="Arial"/>
                <w:b/>
                <w:bCs/>
                <w:color w:val="595959" w:themeColor="text1" w:themeTint="A6"/>
              </w:rPr>
            </w:pPr>
            <w:r w:rsidRPr="001F30A2">
              <w:rPr>
                <w:rFonts w:ascii="Proxima Nova Lt" w:eastAsia="Calibri" w:hAnsi="Proxima Nova Lt" w:cs="Arial"/>
                <w:b/>
                <w:bCs/>
                <w:color w:val="595959" w:themeColor="text1" w:themeTint="A6"/>
              </w:rPr>
              <w:t>1,126,861</w:t>
            </w:r>
          </w:p>
        </w:tc>
        <w:tc>
          <w:tcPr>
            <w:tcW w:w="1276" w:type="dxa"/>
            <w:tcBorders>
              <w:top w:val="single" w:sz="4" w:space="0" w:color="auto"/>
              <w:left w:val="single" w:sz="4" w:space="0" w:color="auto"/>
              <w:bottom w:val="single" w:sz="4" w:space="0" w:color="auto"/>
              <w:right w:val="single" w:sz="4" w:space="0" w:color="auto"/>
            </w:tcBorders>
          </w:tcPr>
          <w:p w14:paraId="2BF33826" w14:textId="77777777" w:rsidR="00E431C9" w:rsidRPr="001F30A2" w:rsidRDefault="00E431C9" w:rsidP="00E431C9">
            <w:pPr>
              <w:jc w:val="center"/>
              <w:cnfStyle w:val="000000100000" w:firstRow="0" w:lastRow="0" w:firstColumn="0" w:lastColumn="0" w:oddVBand="0" w:evenVBand="0" w:oddHBand="1" w:evenHBand="0" w:firstRowFirstColumn="0" w:firstRowLastColumn="0" w:lastRowFirstColumn="0" w:lastRowLastColumn="0"/>
              <w:rPr>
                <w:rFonts w:ascii="Proxima Nova Lt" w:eastAsia="Calibri" w:hAnsi="Proxima Nova Lt" w:cs="Arial"/>
                <w:b/>
                <w:bCs/>
                <w:color w:val="595959" w:themeColor="text1" w:themeTint="A6"/>
              </w:rPr>
            </w:pPr>
            <w:r w:rsidRPr="001F30A2">
              <w:rPr>
                <w:rFonts w:ascii="Proxima Nova Lt" w:eastAsia="Calibri" w:hAnsi="Proxima Nova Lt" w:cs="Arial"/>
                <w:b/>
                <w:bCs/>
                <w:color w:val="595959" w:themeColor="text1" w:themeTint="A6"/>
              </w:rPr>
              <w:t>1,160,667</w:t>
            </w:r>
          </w:p>
        </w:tc>
        <w:tc>
          <w:tcPr>
            <w:tcW w:w="1137" w:type="dxa"/>
            <w:tcBorders>
              <w:top w:val="single" w:sz="4" w:space="0" w:color="auto"/>
              <w:left w:val="single" w:sz="4" w:space="0" w:color="auto"/>
              <w:bottom w:val="single" w:sz="4" w:space="0" w:color="auto"/>
              <w:right w:val="single" w:sz="4" w:space="0" w:color="auto"/>
            </w:tcBorders>
          </w:tcPr>
          <w:p w14:paraId="2CBDCD77" w14:textId="77777777" w:rsidR="00E431C9" w:rsidRPr="001F30A2" w:rsidRDefault="00E431C9" w:rsidP="00E431C9">
            <w:pPr>
              <w:pStyle w:val="ListParagraph"/>
              <w:numPr>
                <w:ilvl w:val="0"/>
                <w:numId w:val="38"/>
              </w:numPr>
              <w:spacing w:line="259" w:lineRule="auto"/>
              <w:jc w:val="center"/>
              <w:cnfStyle w:val="000000100000" w:firstRow="0" w:lastRow="0" w:firstColumn="0" w:lastColumn="0" w:oddVBand="0" w:evenVBand="0" w:oddHBand="1" w:evenHBand="0" w:firstRowFirstColumn="0" w:firstRowLastColumn="0" w:lastRowFirstColumn="0" w:lastRowLastColumn="0"/>
              <w:rPr>
                <w:rFonts w:ascii="Proxima Nova Lt" w:eastAsia="Calibri" w:hAnsi="Proxima Nova Lt" w:cs="Arial"/>
                <w:b/>
                <w:bCs/>
                <w:color w:val="595959" w:themeColor="text1" w:themeTint="A6"/>
              </w:rPr>
            </w:pPr>
          </w:p>
        </w:tc>
      </w:tr>
      <w:tr w:rsidR="001F30A2" w:rsidRPr="007B640A" w14:paraId="3F345EB2" w14:textId="77777777" w:rsidTr="001F30A2">
        <w:trPr>
          <w:trHeight w:val="456"/>
        </w:trPr>
        <w:tc>
          <w:tcPr>
            <w:cnfStyle w:val="001000000000" w:firstRow="0" w:lastRow="0" w:firstColumn="1" w:lastColumn="0" w:oddVBand="0" w:evenVBand="0" w:oddHBand="0" w:evenHBand="0" w:firstRowFirstColumn="0" w:firstRowLastColumn="0" w:lastRowFirstColumn="0" w:lastRowLastColumn="0"/>
            <w:tcW w:w="0" w:type="dxa"/>
            <w:tcBorders>
              <w:left w:val="single" w:sz="4" w:space="0" w:color="auto"/>
            </w:tcBorders>
            <w:shd w:val="clear" w:color="auto" w:fill="F2F2F2" w:themeFill="background1" w:themeFillShade="F2"/>
          </w:tcPr>
          <w:p w14:paraId="37ADAACA" w14:textId="77777777" w:rsidR="00E431C9" w:rsidRPr="00A67E25" w:rsidRDefault="00E431C9" w:rsidP="00E431C9">
            <w:pPr>
              <w:rPr>
                <w:rFonts w:ascii="Proxima Nova Lt" w:eastAsia="Calibri" w:hAnsi="Proxima Nova Lt" w:cs="Arial"/>
                <w:color w:val="000000"/>
                <w:sz w:val="24"/>
                <w:szCs w:val="24"/>
              </w:rPr>
            </w:pPr>
          </w:p>
        </w:tc>
        <w:tc>
          <w:tcPr>
            <w:tcW w:w="0" w:type="dxa"/>
            <w:tcBorders>
              <w:top w:val="single" w:sz="4" w:space="0" w:color="auto"/>
              <w:left w:val="single" w:sz="4" w:space="0" w:color="auto"/>
              <w:bottom w:val="single" w:sz="4" w:space="0" w:color="auto"/>
              <w:right w:val="single" w:sz="4" w:space="0" w:color="auto"/>
            </w:tcBorders>
            <w:shd w:val="clear" w:color="auto" w:fill="FFFFFF" w:themeFill="background1"/>
          </w:tcPr>
          <w:p w14:paraId="1C7DD9CE" w14:textId="77777777" w:rsidR="00E431C9" w:rsidRPr="00A67E25" w:rsidRDefault="00E431C9" w:rsidP="00E431C9">
            <w:pPr>
              <w:cnfStyle w:val="000000000000" w:firstRow="0" w:lastRow="0" w:firstColumn="0" w:lastColumn="0" w:oddVBand="0" w:evenVBand="0" w:oddHBand="0" w:evenHBand="0" w:firstRowFirstColumn="0" w:firstRowLastColumn="0" w:lastRowFirstColumn="0" w:lastRowLastColumn="0"/>
              <w:rPr>
                <w:rFonts w:ascii="Proxima Nova Lt" w:eastAsia="Calibri" w:hAnsi="Proxima Nova Lt" w:cs="Arial"/>
                <w:color w:val="000000"/>
              </w:rPr>
            </w:pPr>
            <w:r w:rsidRPr="00A67E25">
              <w:rPr>
                <w:rFonts w:ascii="Proxima Nova Lt" w:eastAsia="Calibri" w:hAnsi="Proxima Nova Lt" w:cs="Arial"/>
                <w:color w:val="000000"/>
              </w:rPr>
              <w:t>Benefits</w:t>
            </w:r>
          </w:p>
        </w:tc>
        <w:tc>
          <w:tcPr>
            <w:tcW w:w="0" w:type="dxa"/>
            <w:tcBorders>
              <w:top w:val="single" w:sz="4" w:space="0" w:color="auto"/>
              <w:left w:val="single" w:sz="4" w:space="0" w:color="auto"/>
              <w:bottom w:val="single" w:sz="4" w:space="0" w:color="auto"/>
              <w:right w:val="single" w:sz="4" w:space="0" w:color="auto"/>
            </w:tcBorders>
            <w:shd w:val="clear" w:color="auto" w:fill="FFFFFF" w:themeFill="background1"/>
          </w:tcPr>
          <w:p w14:paraId="2319862F" w14:textId="6D3A18CD" w:rsidR="00E431C9" w:rsidRPr="001F30A2" w:rsidRDefault="00E431C9" w:rsidP="001F30A2">
            <w:pPr>
              <w:pStyle w:val="ListParagraph"/>
              <w:numPr>
                <w:ilvl w:val="0"/>
                <w:numId w:val="38"/>
              </w:numPr>
              <w:spacing w:line="278" w:lineRule="auto"/>
              <w:cnfStyle w:val="000000000000" w:firstRow="0" w:lastRow="0" w:firstColumn="0" w:lastColumn="0" w:oddVBand="0" w:evenVBand="0" w:oddHBand="0" w:evenHBand="0" w:firstRowFirstColumn="0" w:firstRowLastColumn="0" w:lastRowFirstColumn="0" w:lastRowLastColumn="0"/>
              <w:rPr>
                <w:rFonts w:ascii="Proxima Nova Lt" w:eastAsia="Calibri" w:hAnsi="Proxima Nova Lt" w:cs="Arial"/>
                <w:b/>
                <w:bCs/>
                <w:color w:val="595959" w:themeColor="text1" w:themeTint="A6"/>
                <w:kern w:val="2"/>
                <w:sz w:val="24"/>
                <w:szCs w:val="24"/>
                <w14:ligatures w14:val="standardContextual"/>
              </w:rPr>
            </w:pP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Pr>
          <w:p w14:paraId="253D8474" w14:textId="57A28603" w:rsidR="00E431C9" w:rsidRPr="001F30A2" w:rsidRDefault="00E431C9" w:rsidP="001F30A2">
            <w:pPr>
              <w:spacing w:line="278" w:lineRule="auto"/>
              <w:contextualSpacing/>
              <w:cnfStyle w:val="000000000000" w:firstRow="0" w:lastRow="0" w:firstColumn="0" w:lastColumn="0" w:oddVBand="0" w:evenVBand="0" w:oddHBand="0" w:evenHBand="0" w:firstRowFirstColumn="0" w:firstRowLastColumn="0" w:lastRowFirstColumn="0" w:lastRowLastColumn="0"/>
              <w:rPr>
                <w:rFonts w:ascii="Proxima Nova Lt" w:eastAsia="Calibri" w:hAnsi="Proxima Nova Lt" w:cs="Arial"/>
                <w:b/>
                <w:bCs/>
                <w:kern w:val="2"/>
                <w14:ligatures w14:val="standardContextual"/>
              </w:rPr>
            </w:pPr>
            <w:r w:rsidRPr="001F30A2">
              <w:rPr>
                <w:rFonts w:ascii="Proxima Nova Lt" w:eastAsia="Calibri" w:hAnsi="Proxima Nova Lt" w:cs="Arial"/>
                <w:b/>
                <w:bCs/>
                <w:kern w:val="2"/>
                <w14:ligatures w14:val="standardContextual"/>
              </w:rPr>
              <w:t>140,075</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440F25A4" w14:textId="77777777" w:rsidR="00E431C9" w:rsidRPr="001F30A2" w:rsidRDefault="00E431C9" w:rsidP="001F30A2">
            <w:pPr>
              <w:spacing w:line="259" w:lineRule="auto"/>
              <w:cnfStyle w:val="000000000000" w:firstRow="0" w:lastRow="0" w:firstColumn="0" w:lastColumn="0" w:oddVBand="0" w:evenVBand="0" w:oddHBand="0" w:evenHBand="0" w:firstRowFirstColumn="0" w:firstRowLastColumn="0" w:lastRowFirstColumn="0" w:lastRowLastColumn="0"/>
              <w:rPr>
                <w:rFonts w:ascii="Proxima Nova Lt" w:eastAsia="Calibri" w:hAnsi="Proxima Nova Lt" w:cs="Arial"/>
                <w:color w:val="000000"/>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1423D3B5" w14:textId="77777777" w:rsidR="00E431C9" w:rsidRPr="001F30A2" w:rsidRDefault="00E431C9" w:rsidP="00E431C9">
            <w:pPr>
              <w:jc w:val="center"/>
              <w:cnfStyle w:val="000000000000" w:firstRow="0" w:lastRow="0" w:firstColumn="0" w:lastColumn="0" w:oddVBand="0" w:evenVBand="0" w:oddHBand="0" w:evenHBand="0" w:firstRowFirstColumn="0" w:firstRowLastColumn="0" w:lastRowFirstColumn="0" w:lastRowLastColumn="0"/>
              <w:rPr>
                <w:rFonts w:ascii="Proxima Nova Lt" w:eastAsia="Calibri" w:hAnsi="Proxima Nova Lt" w:cs="Arial"/>
                <w:b/>
                <w:bCs/>
                <w:color w:val="595959" w:themeColor="text1" w:themeTint="A6"/>
              </w:rPr>
            </w:pPr>
            <w:r w:rsidRPr="001F30A2">
              <w:rPr>
                <w:rFonts w:ascii="Proxima Nova Lt" w:eastAsia="Calibri" w:hAnsi="Proxima Nova Lt" w:cs="Arial"/>
                <w:b/>
                <w:bCs/>
                <w:color w:val="595959" w:themeColor="text1" w:themeTint="A6"/>
              </w:rPr>
              <w:t>264,811</w:t>
            </w:r>
          </w:p>
        </w:tc>
        <w:tc>
          <w:tcPr>
            <w:tcW w:w="1276" w:type="dxa"/>
            <w:tcBorders>
              <w:top w:val="single" w:sz="4" w:space="0" w:color="auto"/>
              <w:left w:val="single" w:sz="4" w:space="0" w:color="auto"/>
              <w:bottom w:val="single" w:sz="4" w:space="0" w:color="auto"/>
              <w:right w:val="single" w:sz="4" w:space="0" w:color="auto"/>
            </w:tcBorders>
          </w:tcPr>
          <w:p w14:paraId="3D7D7309" w14:textId="77777777" w:rsidR="00E431C9" w:rsidRPr="001F30A2" w:rsidRDefault="00E431C9" w:rsidP="00E431C9">
            <w:pPr>
              <w:jc w:val="center"/>
              <w:cnfStyle w:val="000000000000" w:firstRow="0" w:lastRow="0" w:firstColumn="0" w:lastColumn="0" w:oddVBand="0" w:evenVBand="0" w:oddHBand="0" w:evenHBand="0" w:firstRowFirstColumn="0" w:firstRowLastColumn="0" w:lastRowFirstColumn="0" w:lastRowLastColumn="0"/>
              <w:rPr>
                <w:rFonts w:ascii="Proxima Nova Lt" w:eastAsia="Calibri" w:hAnsi="Proxima Nova Lt" w:cs="Arial"/>
                <w:b/>
                <w:bCs/>
                <w:color w:val="595959" w:themeColor="text1" w:themeTint="A6"/>
              </w:rPr>
            </w:pPr>
            <w:r w:rsidRPr="001F30A2">
              <w:rPr>
                <w:rFonts w:ascii="Proxima Nova Lt" w:eastAsia="Calibri" w:hAnsi="Proxima Nova Lt" w:cs="Arial"/>
                <w:b/>
                <w:bCs/>
                <w:color w:val="595959" w:themeColor="text1" w:themeTint="A6"/>
              </w:rPr>
              <w:t>272,756</w:t>
            </w:r>
          </w:p>
        </w:tc>
        <w:tc>
          <w:tcPr>
            <w:tcW w:w="1137" w:type="dxa"/>
            <w:tcBorders>
              <w:top w:val="single" w:sz="4" w:space="0" w:color="auto"/>
              <w:left w:val="single" w:sz="4" w:space="0" w:color="auto"/>
              <w:bottom w:val="single" w:sz="4" w:space="0" w:color="auto"/>
              <w:right w:val="single" w:sz="4" w:space="0" w:color="auto"/>
            </w:tcBorders>
          </w:tcPr>
          <w:p w14:paraId="10B30786" w14:textId="77777777" w:rsidR="00E431C9" w:rsidRPr="001F30A2" w:rsidRDefault="00E431C9" w:rsidP="00E431C9">
            <w:pPr>
              <w:pStyle w:val="ListParagraph"/>
              <w:numPr>
                <w:ilvl w:val="0"/>
                <w:numId w:val="38"/>
              </w:numPr>
              <w:spacing w:line="259" w:lineRule="auto"/>
              <w:jc w:val="center"/>
              <w:cnfStyle w:val="000000000000" w:firstRow="0" w:lastRow="0" w:firstColumn="0" w:lastColumn="0" w:oddVBand="0" w:evenVBand="0" w:oddHBand="0" w:evenHBand="0" w:firstRowFirstColumn="0" w:firstRowLastColumn="0" w:lastRowFirstColumn="0" w:lastRowLastColumn="0"/>
              <w:rPr>
                <w:rFonts w:ascii="Proxima Nova Lt" w:eastAsia="Calibri" w:hAnsi="Proxima Nova Lt" w:cs="Arial"/>
                <w:b/>
                <w:bCs/>
                <w:color w:val="595959" w:themeColor="text1" w:themeTint="A6"/>
              </w:rPr>
            </w:pPr>
          </w:p>
        </w:tc>
      </w:tr>
      <w:tr w:rsidR="00173932" w:rsidRPr="007B640A" w14:paraId="0701702A" w14:textId="77777777" w:rsidTr="00173932">
        <w:trPr>
          <w:cnfStyle w:val="000000100000" w:firstRow="0" w:lastRow="0" w:firstColumn="0" w:lastColumn="0" w:oddVBand="0" w:evenVBand="0" w:oddHBand="1" w:evenHBand="0" w:firstRowFirstColumn="0" w:firstRowLastColumn="0" w:lastRowFirstColumn="0" w:lastRowLastColumn="0"/>
          <w:trHeight w:val="456"/>
        </w:trPr>
        <w:tc>
          <w:tcPr>
            <w:cnfStyle w:val="001000000000" w:firstRow="0" w:lastRow="0" w:firstColumn="1" w:lastColumn="0" w:oddVBand="0" w:evenVBand="0" w:oddHBand="0" w:evenHBand="0" w:firstRowFirstColumn="0" w:firstRowLastColumn="0" w:lastRowFirstColumn="0" w:lastRowLastColumn="0"/>
            <w:tcW w:w="1129" w:type="dxa"/>
            <w:tcBorders>
              <w:left w:val="single" w:sz="4" w:space="0" w:color="auto"/>
              <w:bottom w:val="single" w:sz="4" w:space="0" w:color="auto"/>
            </w:tcBorders>
            <w:shd w:val="clear" w:color="auto" w:fill="F2F2F2" w:themeFill="background1" w:themeFillShade="F2"/>
          </w:tcPr>
          <w:p w14:paraId="5721A349" w14:textId="77777777" w:rsidR="00E431C9" w:rsidRPr="00A67E25" w:rsidRDefault="00E431C9" w:rsidP="00E431C9">
            <w:pPr>
              <w:rPr>
                <w:rFonts w:ascii="Proxima Nova Lt" w:eastAsia="Calibri" w:hAnsi="Proxima Nova Lt" w:cs="Arial"/>
                <w:color w:val="000000"/>
                <w:sz w:val="24"/>
                <w:szCs w:val="24"/>
              </w:rPr>
            </w:pP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40821271" w14:textId="77777777" w:rsidR="00E431C9" w:rsidRPr="00A67E25" w:rsidRDefault="00E431C9" w:rsidP="00E431C9">
            <w:pPr>
              <w:cnfStyle w:val="000000100000" w:firstRow="0" w:lastRow="0" w:firstColumn="0" w:lastColumn="0" w:oddVBand="0" w:evenVBand="0" w:oddHBand="1" w:evenHBand="0" w:firstRowFirstColumn="0" w:firstRowLastColumn="0" w:lastRowFirstColumn="0" w:lastRowLastColumn="0"/>
              <w:rPr>
                <w:rFonts w:ascii="Proxima Nova Lt" w:eastAsia="Calibri" w:hAnsi="Proxima Nova Lt" w:cs="Arial"/>
                <w:color w:val="000000"/>
              </w:rPr>
            </w:pPr>
            <w:r w:rsidRPr="00A67E25">
              <w:rPr>
                <w:rFonts w:ascii="Proxima Nova Lt" w:eastAsia="Calibri" w:hAnsi="Proxima Nova Lt" w:cs="Arial"/>
                <w:color w:val="000000"/>
              </w:rPr>
              <w:t>ODOE</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590A5A9B" w14:textId="68D6735F" w:rsidR="00E431C9" w:rsidRPr="001F30A2" w:rsidRDefault="00E431C9" w:rsidP="001F30A2">
            <w:pPr>
              <w:pStyle w:val="ListParagraph"/>
              <w:numPr>
                <w:ilvl w:val="0"/>
                <w:numId w:val="38"/>
              </w:numPr>
              <w:spacing w:line="278" w:lineRule="auto"/>
              <w:cnfStyle w:val="000000100000" w:firstRow="0" w:lastRow="0" w:firstColumn="0" w:lastColumn="0" w:oddVBand="0" w:evenVBand="0" w:oddHBand="1" w:evenHBand="0" w:firstRowFirstColumn="0" w:firstRowLastColumn="0" w:lastRowFirstColumn="0" w:lastRowLastColumn="0"/>
              <w:rPr>
                <w:rFonts w:ascii="Proxima Nova Lt" w:eastAsia="Calibri" w:hAnsi="Proxima Nova Lt" w:cs="Arial"/>
                <w:b/>
                <w:bCs/>
                <w:color w:val="595959" w:themeColor="text1" w:themeTint="A6"/>
                <w:kern w:val="2"/>
                <w:sz w:val="24"/>
                <w:szCs w:val="24"/>
                <w14:ligatures w14:val="standardContextual"/>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7D42D92D" w14:textId="371BBD3E" w:rsidR="00E431C9" w:rsidRPr="001F30A2" w:rsidRDefault="00E431C9" w:rsidP="001F30A2">
            <w:pPr>
              <w:spacing w:line="278" w:lineRule="auto"/>
              <w:contextualSpacing/>
              <w:cnfStyle w:val="000000100000" w:firstRow="0" w:lastRow="0" w:firstColumn="0" w:lastColumn="0" w:oddVBand="0" w:evenVBand="0" w:oddHBand="1" w:evenHBand="0" w:firstRowFirstColumn="0" w:firstRowLastColumn="0" w:lastRowFirstColumn="0" w:lastRowLastColumn="0"/>
              <w:rPr>
                <w:rFonts w:ascii="Proxima Nova Lt" w:eastAsia="Calibri" w:hAnsi="Proxima Nova Lt" w:cs="Arial"/>
                <w:b/>
                <w:bCs/>
                <w:kern w:val="2"/>
                <w14:ligatures w14:val="standardContextual"/>
              </w:rPr>
            </w:pPr>
            <w:r w:rsidRPr="001F30A2">
              <w:rPr>
                <w:rFonts w:ascii="Proxima Nova Lt" w:eastAsia="Calibri" w:hAnsi="Proxima Nova Lt" w:cs="Arial"/>
                <w:b/>
                <w:bCs/>
                <w:kern w:val="2"/>
                <w14:ligatures w14:val="standardContextual"/>
              </w:rPr>
              <w:t>450,800</w:t>
            </w:r>
          </w:p>
        </w:tc>
        <w:tc>
          <w:tcPr>
            <w:tcW w:w="1560" w:type="dxa"/>
            <w:tcBorders>
              <w:top w:val="single" w:sz="4" w:space="0" w:color="auto"/>
              <w:left w:val="single" w:sz="4" w:space="0" w:color="auto"/>
              <w:bottom w:val="single" w:sz="4" w:space="0" w:color="auto"/>
              <w:right w:val="single" w:sz="4" w:space="0" w:color="auto"/>
            </w:tcBorders>
          </w:tcPr>
          <w:p w14:paraId="089290A2" w14:textId="77777777" w:rsidR="00E431C9" w:rsidRPr="001F30A2" w:rsidRDefault="00E431C9" w:rsidP="001F30A2">
            <w:pPr>
              <w:spacing w:line="259" w:lineRule="auto"/>
              <w:cnfStyle w:val="000000100000" w:firstRow="0" w:lastRow="0" w:firstColumn="0" w:lastColumn="0" w:oddVBand="0" w:evenVBand="0" w:oddHBand="1" w:evenHBand="0" w:firstRowFirstColumn="0" w:firstRowLastColumn="0" w:lastRowFirstColumn="0" w:lastRowLastColumn="0"/>
              <w:rPr>
                <w:rFonts w:ascii="Proxima Nova Lt" w:eastAsia="Calibri" w:hAnsi="Proxima Nova Lt" w:cs="Arial"/>
                <w:color w:val="000000"/>
              </w:rPr>
            </w:pPr>
          </w:p>
        </w:tc>
        <w:tc>
          <w:tcPr>
            <w:tcW w:w="1275" w:type="dxa"/>
            <w:tcBorders>
              <w:top w:val="single" w:sz="4" w:space="0" w:color="auto"/>
              <w:left w:val="single" w:sz="4" w:space="0" w:color="auto"/>
              <w:bottom w:val="single" w:sz="4" w:space="0" w:color="auto"/>
              <w:right w:val="single" w:sz="4" w:space="0" w:color="auto"/>
            </w:tcBorders>
          </w:tcPr>
          <w:p w14:paraId="79C33EEF" w14:textId="77777777" w:rsidR="00E431C9" w:rsidRPr="001F30A2" w:rsidRDefault="00E431C9" w:rsidP="00E431C9">
            <w:pPr>
              <w:jc w:val="center"/>
              <w:cnfStyle w:val="000000100000" w:firstRow="0" w:lastRow="0" w:firstColumn="0" w:lastColumn="0" w:oddVBand="0" w:evenVBand="0" w:oddHBand="1" w:evenHBand="0" w:firstRowFirstColumn="0" w:firstRowLastColumn="0" w:lastRowFirstColumn="0" w:lastRowLastColumn="0"/>
              <w:rPr>
                <w:rFonts w:ascii="Proxima Nova Lt" w:eastAsia="Calibri" w:hAnsi="Proxima Nova Lt" w:cs="Arial"/>
                <w:b/>
                <w:bCs/>
                <w:color w:val="595959" w:themeColor="text1" w:themeTint="A6"/>
              </w:rPr>
            </w:pPr>
            <w:r w:rsidRPr="001F30A2">
              <w:rPr>
                <w:rFonts w:ascii="Proxima Nova Lt" w:eastAsia="Calibri" w:hAnsi="Proxima Nova Lt" w:cs="Arial"/>
                <w:b/>
                <w:bCs/>
                <w:color w:val="595959" w:themeColor="text1" w:themeTint="A6"/>
              </w:rPr>
              <w:t>252,342</w:t>
            </w:r>
          </w:p>
        </w:tc>
        <w:tc>
          <w:tcPr>
            <w:tcW w:w="1276" w:type="dxa"/>
            <w:tcBorders>
              <w:top w:val="single" w:sz="4" w:space="0" w:color="auto"/>
              <w:left w:val="single" w:sz="4" w:space="0" w:color="auto"/>
              <w:bottom w:val="single" w:sz="4" w:space="0" w:color="auto"/>
              <w:right w:val="single" w:sz="4" w:space="0" w:color="auto"/>
            </w:tcBorders>
          </w:tcPr>
          <w:p w14:paraId="52525DD8" w14:textId="77777777" w:rsidR="00E431C9" w:rsidRPr="001F30A2" w:rsidRDefault="00E431C9" w:rsidP="00E431C9">
            <w:pPr>
              <w:jc w:val="center"/>
              <w:cnfStyle w:val="000000100000" w:firstRow="0" w:lastRow="0" w:firstColumn="0" w:lastColumn="0" w:oddVBand="0" w:evenVBand="0" w:oddHBand="1" w:evenHBand="0" w:firstRowFirstColumn="0" w:firstRowLastColumn="0" w:lastRowFirstColumn="0" w:lastRowLastColumn="0"/>
              <w:rPr>
                <w:rFonts w:ascii="Proxima Nova Lt" w:eastAsia="Calibri" w:hAnsi="Proxima Nova Lt" w:cs="Arial"/>
                <w:b/>
                <w:bCs/>
                <w:color w:val="595959" w:themeColor="text1" w:themeTint="A6"/>
              </w:rPr>
            </w:pPr>
            <w:r w:rsidRPr="001F30A2">
              <w:rPr>
                <w:rFonts w:ascii="Proxima Nova Lt" w:eastAsia="Calibri" w:hAnsi="Proxima Nova Lt" w:cs="Arial"/>
                <w:b/>
                <w:bCs/>
                <w:color w:val="595959" w:themeColor="text1" w:themeTint="A6"/>
              </w:rPr>
              <w:t>258,772</w:t>
            </w:r>
          </w:p>
        </w:tc>
        <w:tc>
          <w:tcPr>
            <w:tcW w:w="1137" w:type="dxa"/>
            <w:tcBorders>
              <w:top w:val="single" w:sz="4" w:space="0" w:color="auto"/>
              <w:left w:val="single" w:sz="4" w:space="0" w:color="auto"/>
              <w:bottom w:val="single" w:sz="4" w:space="0" w:color="auto"/>
              <w:right w:val="single" w:sz="4" w:space="0" w:color="auto"/>
            </w:tcBorders>
          </w:tcPr>
          <w:p w14:paraId="3CE70D99" w14:textId="77777777" w:rsidR="00E431C9" w:rsidRPr="001F30A2" w:rsidRDefault="00E431C9" w:rsidP="00E431C9">
            <w:pPr>
              <w:pStyle w:val="ListParagraph"/>
              <w:numPr>
                <w:ilvl w:val="0"/>
                <w:numId w:val="38"/>
              </w:numPr>
              <w:spacing w:line="259" w:lineRule="auto"/>
              <w:jc w:val="center"/>
              <w:cnfStyle w:val="000000100000" w:firstRow="0" w:lastRow="0" w:firstColumn="0" w:lastColumn="0" w:oddVBand="0" w:evenVBand="0" w:oddHBand="1" w:evenHBand="0" w:firstRowFirstColumn="0" w:firstRowLastColumn="0" w:lastRowFirstColumn="0" w:lastRowLastColumn="0"/>
              <w:rPr>
                <w:rFonts w:ascii="Proxima Nova Lt" w:eastAsia="Calibri" w:hAnsi="Proxima Nova Lt" w:cs="Arial"/>
                <w:b/>
                <w:bCs/>
                <w:color w:val="595959" w:themeColor="text1" w:themeTint="A6"/>
              </w:rPr>
            </w:pPr>
          </w:p>
        </w:tc>
      </w:tr>
      <w:tr w:rsidR="00173932" w:rsidRPr="00A67E25" w14:paraId="7A6DD63E" w14:textId="77777777" w:rsidTr="00173932">
        <w:trPr>
          <w:trHeight w:val="456"/>
        </w:trPr>
        <w:tc>
          <w:tcPr>
            <w:cnfStyle w:val="001000000000" w:firstRow="0" w:lastRow="0" w:firstColumn="1" w:lastColumn="0" w:oddVBand="0" w:evenVBand="0" w:oddHBand="0" w:evenHBand="0" w:firstRowFirstColumn="0" w:firstRowLastColumn="0" w:lastRowFirstColumn="0" w:lastRowLastColumn="0"/>
            <w:tcW w:w="1129" w:type="dxa"/>
            <w:tcBorders>
              <w:top w:val="single" w:sz="4" w:space="0" w:color="auto"/>
              <w:left w:val="single" w:sz="4" w:space="0" w:color="auto"/>
            </w:tcBorders>
            <w:shd w:val="clear" w:color="auto" w:fill="F2F2F2" w:themeFill="background1" w:themeFillShade="F2"/>
          </w:tcPr>
          <w:p w14:paraId="5D38BCF8" w14:textId="77777777" w:rsidR="00E431C9" w:rsidRPr="002F5BC4" w:rsidRDefault="00E431C9" w:rsidP="00E431C9">
            <w:pPr>
              <w:rPr>
                <w:rFonts w:ascii="Proxima Nova Lt" w:eastAsia="Calibri" w:hAnsi="Proxima Nova Lt" w:cs="Arial"/>
                <w:b w:val="0"/>
                <w:color w:val="000000"/>
                <w:sz w:val="24"/>
                <w:szCs w:val="24"/>
              </w:rPr>
            </w:pPr>
          </w:p>
        </w:tc>
        <w:tc>
          <w:tcPr>
            <w:tcW w:w="1418" w:type="dxa"/>
            <w:tcBorders>
              <w:top w:val="single" w:sz="4" w:space="0" w:color="auto"/>
              <w:left w:val="single" w:sz="4" w:space="0" w:color="auto"/>
              <w:bottom w:val="single" w:sz="18" w:space="0" w:color="auto"/>
              <w:right w:val="single" w:sz="4" w:space="0" w:color="auto"/>
            </w:tcBorders>
            <w:shd w:val="clear" w:color="auto" w:fill="FFFFFF" w:themeFill="background1"/>
            <w:hideMark/>
          </w:tcPr>
          <w:p w14:paraId="64B65B65" w14:textId="77777777" w:rsidR="00E431C9" w:rsidRPr="002F5BC4" w:rsidRDefault="00E431C9" w:rsidP="00E431C9">
            <w:pPr>
              <w:cnfStyle w:val="000000000000" w:firstRow="0" w:lastRow="0" w:firstColumn="0" w:lastColumn="0" w:oddVBand="0" w:evenVBand="0" w:oddHBand="0" w:evenHBand="0" w:firstRowFirstColumn="0" w:firstRowLastColumn="0" w:lastRowFirstColumn="0" w:lastRowLastColumn="0"/>
              <w:rPr>
                <w:rFonts w:ascii="Proxima Nova Lt" w:eastAsia="Calibri" w:hAnsi="Proxima Nova Lt" w:cs="Arial"/>
                <w:b/>
                <w:bCs/>
                <w:color w:val="000000"/>
              </w:rPr>
            </w:pPr>
            <w:r w:rsidRPr="008A1237">
              <w:rPr>
                <w:rFonts w:ascii="Proxima Nova Lt" w:eastAsia="Calibri" w:hAnsi="Proxima Nova Lt" w:cs="Arial"/>
                <w:bCs/>
                <w:color w:val="000000"/>
              </w:rPr>
              <w:t>TOTAL Operating</w:t>
            </w:r>
            <w:r w:rsidRPr="008A1237" w:rsidDel="008A1237">
              <w:rPr>
                <w:rFonts w:ascii="Proxima Nova Lt" w:eastAsia="Calibri" w:hAnsi="Proxima Nova Lt" w:cs="Arial"/>
                <w:b/>
                <w:bCs/>
                <w:color w:val="000000"/>
              </w:rPr>
              <w:t xml:space="preserve"> </w:t>
            </w:r>
          </w:p>
        </w:tc>
        <w:tc>
          <w:tcPr>
            <w:tcW w:w="1276" w:type="dxa"/>
            <w:tcBorders>
              <w:top w:val="single" w:sz="4" w:space="0" w:color="auto"/>
              <w:left w:val="single" w:sz="4" w:space="0" w:color="auto"/>
              <w:bottom w:val="single" w:sz="18" w:space="0" w:color="auto"/>
              <w:right w:val="single" w:sz="4" w:space="0" w:color="auto"/>
            </w:tcBorders>
            <w:shd w:val="clear" w:color="auto" w:fill="FFFFFF" w:themeFill="background1"/>
            <w:hideMark/>
          </w:tcPr>
          <w:p w14:paraId="42DD21B6" w14:textId="33FFBF02" w:rsidR="00E431C9" w:rsidRPr="001F30A2" w:rsidRDefault="00E431C9" w:rsidP="00E431C9">
            <w:pPr>
              <w:cnfStyle w:val="000000000000" w:firstRow="0" w:lastRow="0" w:firstColumn="0" w:lastColumn="0" w:oddVBand="0" w:evenVBand="0" w:oddHBand="0" w:evenHBand="0" w:firstRowFirstColumn="0" w:firstRowLastColumn="0" w:lastRowFirstColumn="0" w:lastRowLastColumn="0"/>
              <w:rPr>
                <w:rFonts w:ascii="Proxima Nova Lt" w:eastAsia="Calibri" w:hAnsi="Proxima Nova Lt" w:cs="Arial"/>
                <w:b/>
                <w:bCs/>
                <w:color w:val="000000"/>
              </w:rPr>
            </w:pPr>
            <w:r>
              <w:rPr>
                <w:rFonts w:ascii="Proxima Nova Lt" w:eastAsia="Calibri" w:hAnsi="Proxima Nova Lt" w:cs="Arial"/>
                <w:b/>
                <w:bCs/>
                <w:color w:val="000000"/>
              </w:rPr>
              <w:t>5,336,200</w:t>
            </w:r>
          </w:p>
        </w:tc>
        <w:tc>
          <w:tcPr>
            <w:tcW w:w="1275" w:type="dxa"/>
            <w:tcBorders>
              <w:top w:val="single" w:sz="4" w:space="0" w:color="auto"/>
              <w:left w:val="single" w:sz="4" w:space="0" w:color="auto"/>
              <w:bottom w:val="single" w:sz="18" w:space="0" w:color="auto"/>
              <w:right w:val="single" w:sz="4" w:space="0" w:color="auto"/>
            </w:tcBorders>
            <w:shd w:val="clear" w:color="auto" w:fill="FFFFFF" w:themeFill="background1"/>
          </w:tcPr>
          <w:p w14:paraId="38630BCC" w14:textId="754F739C" w:rsidR="00E431C9" w:rsidRPr="00E431C9" w:rsidRDefault="00E431C9" w:rsidP="00E431C9">
            <w:pPr>
              <w:cnfStyle w:val="000000000000" w:firstRow="0" w:lastRow="0" w:firstColumn="0" w:lastColumn="0" w:oddVBand="0" w:evenVBand="0" w:oddHBand="0" w:evenHBand="0" w:firstRowFirstColumn="0" w:firstRowLastColumn="0" w:lastRowFirstColumn="0" w:lastRowLastColumn="0"/>
              <w:rPr>
                <w:rFonts w:ascii="Proxima Nova Lt" w:eastAsia="Calibri" w:hAnsi="Proxima Nova Lt" w:cs="Arial"/>
                <w:b/>
                <w:bCs/>
                <w:color w:val="000000"/>
              </w:rPr>
            </w:pPr>
            <w:r>
              <w:rPr>
                <w:rFonts w:ascii="Proxima Nova Lt" w:eastAsia="Calibri" w:hAnsi="Proxima Nova Lt" w:cs="Arial"/>
                <w:b/>
                <w:bCs/>
                <w:color w:val="000000" w:themeColor="text1"/>
              </w:rPr>
              <w:t>7,058,700</w:t>
            </w:r>
          </w:p>
        </w:tc>
        <w:tc>
          <w:tcPr>
            <w:tcW w:w="1560" w:type="dxa"/>
            <w:tcBorders>
              <w:top w:val="single" w:sz="4" w:space="0" w:color="auto"/>
              <w:left w:val="single" w:sz="4" w:space="0" w:color="auto"/>
              <w:bottom w:val="single" w:sz="18" w:space="0" w:color="auto"/>
              <w:right w:val="single" w:sz="4" w:space="0" w:color="auto"/>
            </w:tcBorders>
            <w:hideMark/>
          </w:tcPr>
          <w:p w14:paraId="4AC8724B" w14:textId="77777777" w:rsidR="00E431C9" w:rsidRPr="00A67E25" w:rsidRDefault="00E431C9" w:rsidP="00E431C9">
            <w:pPr>
              <w:cnfStyle w:val="000000000000" w:firstRow="0" w:lastRow="0" w:firstColumn="0" w:lastColumn="0" w:oddVBand="0" w:evenVBand="0" w:oddHBand="0" w:evenHBand="0" w:firstRowFirstColumn="0" w:firstRowLastColumn="0" w:lastRowFirstColumn="0" w:lastRowLastColumn="0"/>
              <w:rPr>
                <w:rFonts w:ascii="Proxima Nova Lt" w:eastAsia="Calibri" w:hAnsi="Proxima Nova Lt" w:cs="Arial"/>
                <w:b/>
                <w:bCs/>
                <w:color w:val="000000"/>
              </w:rPr>
            </w:pPr>
          </w:p>
        </w:tc>
        <w:tc>
          <w:tcPr>
            <w:tcW w:w="1275" w:type="dxa"/>
            <w:tcBorders>
              <w:top w:val="single" w:sz="4" w:space="0" w:color="auto"/>
              <w:left w:val="single" w:sz="4" w:space="0" w:color="auto"/>
              <w:bottom w:val="single" w:sz="18" w:space="0" w:color="auto"/>
              <w:right w:val="single" w:sz="4" w:space="0" w:color="auto"/>
            </w:tcBorders>
            <w:hideMark/>
          </w:tcPr>
          <w:p w14:paraId="06D57147" w14:textId="77777777" w:rsidR="00E431C9" w:rsidRPr="00A67E25" w:rsidRDefault="00E431C9" w:rsidP="00E431C9">
            <w:pPr>
              <w:cnfStyle w:val="000000000000" w:firstRow="0" w:lastRow="0" w:firstColumn="0" w:lastColumn="0" w:oddVBand="0" w:evenVBand="0" w:oddHBand="0" w:evenHBand="0" w:firstRowFirstColumn="0" w:firstRowLastColumn="0" w:lastRowFirstColumn="0" w:lastRowLastColumn="0"/>
              <w:rPr>
                <w:rFonts w:ascii="Proxima Nova Lt" w:eastAsia="Calibri" w:hAnsi="Proxima Nova Lt" w:cs="Arial"/>
                <w:b/>
                <w:bCs/>
                <w:color w:val="000000"/>
              </w:rPr>
            </w:pPr>
            <w:r w:rsidRPr="00A67E25">
              <w:rPr>
                <w:rFonts w:ascii="Proxima Nova Lt" w:eastAsia="Calibri" w:hAnsi="Proxima Nova Lt" w:cs="Arial"/>
                <w:b/>
                <w:bCs/>
                <w:color w:val="000000"/>
              </w:rPr>
              <w:t>7,060,696</w:t>
            </w:r>
          </w:p>
        </w:tc>
        <w:tc>
          <w:tcPr>
            <w:tcW w:w="1276" w:type="dxa"/>
            <w:tcBorders>
              <w:top w:val="single" w:sz="4" w:space="0" w:color="auto"/>
              <w:left w:val="single" w:sz="4" w:space="0" w:color="auto"/>
              <w:bottom w:val="single" w:sz="18" w:space="0" w:color="auto"/>
              <w:right w:val="single" w:sz="4" w:space="0" w:color="auto"/>
            </w:tcBorders>
            <w:hideMark/>
          </w:tcPr>
          <w:p w14:paraId="456775F4" w14:textId="77777777" w:rsidR="00E431C9" w:rsidRPr="00A67E25" w:rsidRDefault="00E431C9" w:rsidP="00E431C9">
            <w:pPr>
              <w:cnfStyle w:val="000000000000" w:firstRow="0" w:lastRow="0" w:firstColumn="0" w:lastColumn="0" w:oddVBand="0" w:evenVBand="0" w:oddHBand="0" w:evenHBand="0" w:firstRowFirstColumn="0" w:firstRowLastColumn="0" w:lastRowFirstColumn="0" w:lastRowLastColumn="0"/>
              <w:rPr>
                <w:rFonts w:ascii="Proxima Nova Lt" w:eastAsia="Calibri" w:hAnsi="Proxima Nova Lt" w:cs="Arial"/>
                <w:b/>
                <w:bCs/>
                <w:color w:val="000000"/>
              </w:rPr>
            </w:pPr>
            <w:r w:rsidRPr="00A67E25">
              <w:rPr>
                <w:rFonts w:ascii="Proxima Nova Lt" w:eastAsia="Calibri" w:hAnsi="Proxima Nova Lt" w:cs="Arial"/>
                <w:b/>
                <w:bCs/>
                <w:color w:val="000000"/>
              </w:rPr>
              <w:t>7,028,395</w:t>
            </w:r>
          </w:p>
        </w:tc>
        <w:tc>
          <w:tcPr>
            <w:tcW w:w="1137" w:type="dxa"/>
            <w:tcBorders>
              <w:top w:val="single" w:sz="4" w:space="0" w:color="auto"/>
              <w:left w:val="single" w:sz="4" w:space="0" w:color="auto"/>
              <w:bottom w:val="single" w:sz="18" w:space="0" w:color="auto"/>
              <w:right w:val="single" w:sz="4" w:space="0" w:color="auto"/>
            </w:tcBorders>
          </w:tcPr>
          <w:p w14:paraId="2D24DE38" w14:textId="77777777" w:rsidR="00E431C9" w:rsidRPr="00A67E25" w:rsidRDefault="00E431C9" w:rsidP="00E431C9">
            <w:pPr>
              <w:cnfStyle w:val="000000000000" w:firstRow="0" w:lastRow="0" w:firstColumn="0" w:lastColumn="0" w:oddVBand="0" w:evenVBand="0" w:oddHBand="0" w:evenHBand="0" w:firstRowFirstColumn="0" w:firstRowLastColumn="0" w:lastRowFirstColumn="0" w:lastRowLastColumn="0"/>
              <w:rPr>
                <w:rFonts w:ascii="Proxima Nova Lt" w:eastAsia="Calibri" w:hAnsi="Proxima Nova Lt" w:cs="Arial"/>
                <w:b/>
                <w:bCs/>
                <w:color w:val="000000"/>
              </w:rPr>
            </w:pPr>
            <w:r>
              <w:rPr>
                <w:rFonts w:ascii="Proxima Nova Lt" w:eastAsia="Calibri" w:hAnsi="Proxima Nova Lt" w:cs="Arial"/>
                <w:b/>
                <w:bCs/>
                <w:color w:val="000000"/>
              </w:rPr>
              <w:t>5,336,200</w:t>
            </w:r>
          </w:p>
        </w:tc>
      </w:tr>
    </w:tbl>
    <w:p w14:paraId="06B86C30" w14:textId="77777777" w:rsidR="00AD6322" w:rsidRPr="00AE3939" w:rsidRDefault="00AD6322" w:rsidP="00AD6322">
      <w:pPr>
        <w:rPr>
          <w:rFonts w:ascii="Tahoma" w:hAnsi="Tahoma" w:cs="Tahoma"/>
          <w:lang w:val="en-US"/>
        </w:rPr>
      </w:pPr>
      <w:r w:rsidRPr="00AE3939">
        <w:rPr>
          <w:rFonts w:ascii="Tahoma" w:hAnsi="Tahoma" w:cs="Tahoma"/>
          <w:lang w:val="en-US"/>
        </w:rPr>
        <w:t>* The funding period runs from January 20, 2025, to January 19, 2027. 2024-25 fiscal year details have been included in the 2025-26 to 2027-28 OBP.</w:t>
      </w:r>
    </w:p>
    <w:p w14:paraId="1C8A00FF" w14:textId="1CDFCED1" w:rsidR="00AD6322" w:rsidRPr="00AE3939" w:rsidRDefault="00AD6322" w:rsidP="00AD6322">
      <w:pPr>
        <w:rPr>
          <w:rFonts w:ascii="Tahoma" w:hAnsi="Tahoma" w:cs="Tahoma"/>
        </w:rPr>
      </w:pPr>
      <w:r w:rsidRPr="00AE3939">
        <w:rPr>
          <w:rFonts w:ascii="Tahoma" w:hAnsi="Tahoma" w:cs="Tahoma"/>
        </w:rPr>
        <w:t>** The funding period runs from September 8, 2025, to March 31, 2028</w:t>
      </w:r>
    </w:p>
    <w:p w14:paraId="38F1A79A" w14:textId="77777777" w:rsidR="00ED4806" w:rsidRPr="00AD6322" w:rsidRDefault="00ED4806" w:rsidP="00AE3939">
      <w:pPr>
        <w:pBdr>
          <w:top w:val="nil"/>
          <w:left w:val="nil"/>
          <w:bottom w:val="nil"/>
          <w:right w:val="nil"/>
          <w:between w:val="nil"/>
          <w:bar w:val="nil"/>
        </w:pBdr>
        <w:autoSpaceDE w:val="0"/>
        <w:autoSpaceDN w:val="0"/>
        <w:adjustRightInd w:val="0"/>
        <w:spacing w:after="0" w:line="259" w:lineRule="auto"/>
        <w:rPr>
          <w:rFonts w:ascii="Tahoma" w:eastAsia="Calibri" w:hAnsi="Tahoma" w:cs="Tahoma"/>
          <w:i/>
          <w:iCs/>
          <w:color w:val="000000"/>
          <w:u w:val="single"/>
        </w:rPr>
      </w:pPr>
    </w:p>
    <w:p w14:paraId="3A8B2A4B" w14:textId="20D7AAE2" w:rsidR="0035456C" w:rsidRPr="00241A67" w:rsidRDefault="00E806B8" w:rsidP="0035456C">
      <w:pPr>
        <w:spacing w:line="259" w:lineRule="auto"/>
        <w:rPr>
          <w:rFonts w:ascii="Tahoma" w:eastAsia="Calibri" w:hAnsi="Tahoma" w:cs="Tahoma"/>
          <w:b/>
          <w:bCs/>
          <w:color w:val="000000" w:themeColor="text1"/>
        </w:rPr>
      </w:pPr>
      <w:r>
        <w:rPr>
          <w:rFonts w:ascii="Tahoma" w:eastAsia="Calibri" w:hAnsi="Tahoma" w:cs="Tahoma"/>
          <w:b/>
          <w:bCs/>
          <w:i/>
          <w:iCs/>
          <w:color w:val="000000" w:themeColor="text1"/>
          <w:u w:val="single"/>
        </w:rPr>
        <w:t xml:space="preserve">CAVEAT </w:t>
      </w:r>
      <w:r w:rsidR="0035456C" w:rsidRPr="00E534EA">
        <w:rPr>
          <w:rFonts w:ascii="Tahoma" w:eastAsia="Calibri" w:hAnsi="Tahoma" w:cs="Tahoma"/>
          <w:b/>
          <w:bCs/>
          <w:i/>
          <w:iCs/>
          <w:color w:val="000000" w:themeColor="text1"/>
          <w:u w:val="single"/>
        </w:rPr>
        <w:t>Note</w:t>
      </w:r>
      <w:r w:rsidR="0035456C" w:rsidRPr="00E534EA">
        <w:rPr>
          <w:rFonts w:ascii="Tahoma" w:eastAsia="Calibri" w:hAnsi="Tahoma" w:cs="Tahoma"/>
          <w:b/>
          <w:bCs/>
          <w:color w:val="000000" w:themeColor="text1"/>
        </w:rPr>
        <w:t>:</w:t>
      </w:r>
      <w:r w:rsidR="0035456C" w:rsidRPr="00241A67">
        <w:rPr>
          <w:rFonts w:ascii="Tahoma" w:eastAsia="Calibri" w:hAnsi="Tahoma" w:cs="Tahoma"/>
          <w:color w:val="000000" w:themeColor="text1"/>
        </w:rPr>
        <w:t xml:space="preserve"> MAG provided one-time funding in 2023-24</w:t>
      </w:r>
      <w:r w:rsidR="002F4D4A">
        <w:rPr>
          <w:rFonts w:ascii="Tahoma" w:eastAsia="Calibri" w:hAnsi="Tahoma" w:cs="Tahoma"/>
          <w:color w:val="000000" w:themeColor="text1"/>
        </w:rPr>
        <w:t>,</w:t>
      </w:r>
      <w:r w:rsidR="0035456C" w:rsidRPr="00241A67">
        <w:rPr>
          <w:rFonts w:ascii="Tahoma" w:eastAsia="Calibri" w:hAnsi="Tahoma" w:cs="Tahoma"/>
          <w:color w:val="000000" w:themeColor="text1"/>
        </w:rPr>
        <w:t xml:space="preserve"> in 2024-25</w:t>
      </w:r>
      <w:r w:rsidR="002F4D4A">
        <w:rPr>
          <w:rFonts w:ascii="Tahoma" w:eastAsia="Calibri" w:hAnsi="Tahoma" w:cs="Tahoma"/>
          <w:color w:val="000000" w:themeColor="text1"/>
        </w:rPr>
        <w:t>, and in 2025-26</w:t>
      </w:r>
      <w:r w:rsidR="0035456C" w:rsidRPr="00241A67">
        <w:rPr>
          <w:rFonts w:ascii="Tahoma" w:eastAsia="Calibri" w:hAnsi="Tahoma" w:cs="Tahoma"/>
          <w:color w:val="000000" w:themeColor="text1"/>
        </w:rPr>
        <w:t xml:space="preserve"> to sustain the 1% increase for the non-executive counsel in 2020-2021, 2021-2022, 2022-2023 in accordance with Bill 124. </w:t>
      </w:r>
      <w:r w:rsidR="0035456C">
        <w:rPr>
          <w:rFonts w:ascii="Tahoma" w:eastAsia="Calibri" w:hAnsi="Tahoma" w:cs="Tahoma"/>
          <w:color w:val="000000" w:themeColor="text1"/>
        </w:rPr>
        <w:t>T</w:t>
      </w:r>
      <w:r w:rsidR="0035456C" w:rsidRPr="00241A67">
        <w:rPr>
          <w:rFonts w:ascii="Tahoma" w:eastAsia="Calibri" w:hAnsi="Tahoma" w:cs="Tahoma"/>
          <w:color w:val="000000" w:themeColor="text1"/>
        </w:rPr>
        <w:t>he retroactive payments for the annual increases awarded in the 2022-2024 collective bargaining (3% per year) for the non-legal unionized group</w:t>
      </w:r>
      <w:r w:rsidR="0035456C">
        <w:rPr>
          <w:rFonts w:ascii="Tahoma" w:eastAsia="Calibri" w:hAnsi="Tahoma" w:cs="Tahoma"/>
          <w:color w:val="000000" w:themeColor="text1"/>
        </w:rPr>
        <w:t xml:space="preserve"> are not sustainable without any additional funding </w:t>
      </w:r>
      <w:r w:rsidR="0035456C" w:rsidRPr="00241A67">
        <w:rPr>
          <w:rFonts w:ascii="Tahoma" w:eastAsia="Calibri" w:hAnsi="Tahoma" w:cs="Tahoma"/>
          <w:color w:val="000000" w:themeColor="text1"/>
        </w:rPr>
        <w:t>and impacts the balance of our ODOE.</w:t>
      </w:r>
      <w:r w:rsidR="0035456C">
        <w:rPr>
          <w:rFonts w:ascii="Tahoma" w:eastAsia="Calibri" w:hAnsi="Tahoma" w:cs="Tahoma"/>
          <w:color w:val="000000" w:themeColor="text1"/>
        </w:rPr>
        <w:t xml:space="preserve"> The</w:t>
      </w:r>
      <w:r w:rsidR="0035456C" w:rsidRPr="00241A67">
        <w:rPr>
          <w:rFonts w:ascii="Tahoma" w:eastAsia="Calibri" w:hAnsi="Tahoma" w:cs="Tahoma"/>
          <w:color w:val="000000" w:themeColor="text1"/>
        </w:rPr>
        <w:t xml:space="preserve"> HRLSC needs </w:t>
      </w:r>
      <w:r w:rsidR="00EC35BD">
        <w:rPr>
          <w:rFonts w:ascii="Tahoma" w:eastAsia="Calibri" w:hAnsi="Tahoma" w:cs="Tahoma"/>
          <w:color w:val="000000" w:themeColor="text1"/>
        </w:rPr>
        <w:t xml:space="preserve">a minimum of </w:t>
      </w:r>
      <w:r w:rsidR="0035456C" w:rsidRPr="00241A67">
        <w:rPr>
          <w:rFonts w:ascii="Tahoma" w:eastAsia="Calibri" w:hAnsi="Tahoma" w:cs="Tahoma"/>
          <w:color w:val="000000" w:themeColor="text1"/>
        </w:rPr>
        <w:t>approx</w:t>
      </w:r>
      <w:r w:rsidR="0035456C">
        <w:rPr>
          <w:rFonts w:ascii="Tahoma" w:eastAsia="Calibri" w:hAnsi="Tahoma" w:cs="Tahoma"/>
          <w:color w:val="000000" w:themeColor="text1"/>
        </w:rPr>
        <w:t>imately</w:t>
      </w:r>
      <w:r w:rsidR="0035456C" w:rsidRPr="00241A67">
        <w:rPr>
          <w:rFonts w:ascii="Tahoma" w:eastAsia="Calibri" w:hAnsi="Tahoma" w:cs="Tahoma"/>
          <w:color w:val="000000" w:themeColor="text1"/>
        </w:rPr>
        <w:t xml:space="preserve"> $800,000 to manage its operational commitments.</w:t>
      </w:r>
      <w:r w:rsidR="0035456C">
        <w:rPr>
          <w:rFonts w:ascii="Tahoma" w:eastAsia="Calibri" w:hAnsi="Tahoma" w:cs="Tahoma"/>
          <w:color w:val="000000" w:themeColor="text1"/>
        </w:rPr>
        <w:t xml:space="preserve"> The</w:t>
      </w:r>
      <w:r w:rsidR="0035456C" w:rsidRPr="00241A67">
        <w:rPr>
          <w:rFonts w:ascii="Tahoma" w:eastAsia="Calibri" w:hAnsi="Tahoma" w:cs="Tahoma"/>
          <w:color w:val="000000" w:themeColor="text1"/>
        </w:rPr>
        <w:t xml:space="preserve"> HRLSC is also utilizing interest earned from its operational account to help manage it finances. </w:t>
      </w:r>
    </w:p>
    <w:p w14:paraId="12E202C3" w14:textId="77777777" w:rsidR="0035456C" w:rsidRDefault="0035456C" w:rsidP="0035456C">
      <w:pPr>
        <w:pBdr>
          <w:top w:val="nil"/>
          <w:left w:val="nil"/>
          <w:bottom w:val="nil"/>
          <w:right w:val="nil"/>
          <w:between w:val="nil"/>
          <w:bar w:val="nil"/>
        </w:pBdr>
        <w:autoSpaceDE w:val="0"/>
        <w:autoSpaceDN w:val="0"/>
        <w:adjustRightInd w:val="0"/>
        <w:spacing w:after="0" w:line="259" w:lineRule="auto"/>
        <w:rPr>
          <w:rFonts w:ascii="Tahoma" w:eastAsia="Calibri" w:hAnsi="Tahoma" w:cs="Tahoma"/>
          <w:b/>
          <w:bCs/>
          <w:color w:val="000000" w:themeColor="text1"/>
        </w:rPr>
      </w:pPr>
    </w:p>
    <w:p w14:paraId="03909DB4" w14:textId="77777777" w:rsidR="0035456C" w:rsidRDefault="0035456C" w:rsidP="0035456C">
      <w:pPr>
        <w:pBdr>
          <w:top w:val="nil"/>
          <w:left w:val="nil"/>
          <w:bottom w:val="nil"/>
          <w:right w:val="nil"/>
          <w:between w:val="nil"/>
          <w:bar w:val="nil"/>
        </w:pBdr>
        <w:autoSpaceDE w:val="0"/>
        <w:autoSpaceDN w:val="0"/>
        <w:adjustRightInd w:val="0"/>
        <w:spacing w:after="0" w:line="259" w:lineRule="auto"/>
        <w:rPr>
          <w:rFonts w:ascii="Tahoma" w:eastAsia="Calibri" w:hAnsi="Tahoma" w:cs="Tahoma"/>
          <w:b/>
          <w:bCs/>
          <w:color w:val="000000" w:themeColor="text1"/>
        </w:rPr>
      </w:pPr>
      <w:r w:rsidRPr="00241A67">
        <w:rPr>
          <w:rFonts w:ascii="Tahoma" w:eastAsia="Calibri" w:hAnsi="Tahoma" w:cs="Tahoma"/>
          <w:b/>
          <w:bCs/>
          <w:color w:val="000000" w:themeColor="text1"/>
        </w:rPr>
        <w:t>8.3.2 REVENUE BUDGET</w:t>
      </w:r>
    </w:p>
    <w:p w14:paraId="5DFEB1F8" w14:textId="77777777" w:rsidR="0035456C" w:rsidRPr="00241A67" w:rsidRDefault="0035456C" w:rsidP="0035456C">
      <w:pPr>
        <w:pBdr>
          <w:top w:val="nil"/>
          <w:left w:val="nil"/>
          <w:bottom w:val="nil"/>
          <w:right w:val="nil"/>
          <w:between w:val="nil"/>
          <w:bar w:val="nil"/>
        </w:pBdr>
        <w:autoSpaceDE w:val="0"/>
        <w:autoSpaceDN w:val="0"/>
        <w:adjustRightInd w:val="0"/>
        <w:spacing w:after="0" w:line="259" w:lineRule="auto"/>
        <w:rPr>
          <w:rFonts w:ascii="Tahoma" w:eastAsia="Calibri" w:hAnsi="Tahoma" w:cs="Tahoma"/>
          <w:b/>
          <w:bCs/>
          <w:color w:val="000000" w:themeColor="text1"/>
        </w:rPr>
      </w:pPr>
    </w:p>
    <w:tbl>
      <w:tblPr>
        <w:tblStyle w:val="MediumShading2-Accent11"/>
        <w:tblW w:w="10146" w:type="dxa"/>
        <w:tblInd w:w="-431" w:type="dxa"/>
        <w:tblLayout w:type="fixed"/>
        <w:tblLook w:val="04A0" w:firstRow="1" w:lastRow="0" w:firstColumn="1" w:lastColumn="0" w:noHBand="0" w:noVBand="1"/>
        <w:tblCaption w:val="Revenue Budget"/>
        <w:tblDescription w:val="The single expense category for the revenue budget is core funding. This revenue was $5,336,200 in the 2020-21 budget. It was $5,236,200 in the 2020-21 year-end forecast. The explanation for this variance is: the Ministry of the Attorney General requested program areas to assess theur budget and try to assist government COVID-19 pressures. The HRLSC managed to free up some funds to help the government's COVID-19 offset initiative. Core-funding was projected to be $5,336,200 in the 2021-22 budget as well as the 2022-23 budget and 2023-24 budgets. The total revenue was $5,336,200 in the 2020-21 budget and the year-end forecast was projected to be $5,236,200. Total revenue was projected to be $5,336,200 in the 2021-22 budget as well as the 2022-23 budget and 2023-24 budgets."/>
      </w:tblPr>
      <w:tblGrid>
        <w:gridCol w:w="1326"/>
        <w:gridCol w:w="1368"/>
        <w:gridCol w:w="1418"/>
        <w:gridCol w:w="1701"/>
        <w:gridCol w:w="1417"/>
        <w:gridCol w:w="1418"/>
        <w:gridCol w:w="1498"/>
      </w:tblGrid>
      <w:tr w:rsidR="001F30A2" w:rsidRPr="00241A67" w14:paraId="7A8A9B55" w14:textId="77777777" w:rsidTr="001F30A2">
        <w:trPr>
          <w:cnfStyle w:val="100000000000" w:firstRow="1" w:lastRow="0" w:firstColumn="0" w:lastColumn="0" w:oddVBand="0" w:evenVBand="0" w:oddHBand="0" w:evenHBand="0" w:firstRowFirstColumn="0" w:firstRowLastColumn="0" w:lastRowFirstColumn="0" w:lastRowLastColumn="0"/>
          <w:trHeight w:val="477"/>
        </w:trPr>
        <w:tc>
          <w:tcPr>
            <w:cnfStyle w:val="001000000100" w:firstRow="0" w:lastRow="0" w:firstColumn="1" w:lastColumn="0" w:oddVBand="0" w:evenVBand="0" w:oddHBand="0" w:evenHBand="0" w:firstRowFirstColumn="1" w:firstRowLastColumn="0" w:lastRowFirstColumn="0" w:lastRowLastColumn="0"/>
            <w:tcW w:w="0" w:type="dxa"/>
            <w:tcBorders>
              <w:left w:val="single" w:sz="4" w:space="0" w:color="auto"/>
              <w:right w:val="single" w:sz="4" w:space="0" w:color="auto"/>
            </w:tcBorders>
            <w:shd w:val="clear" w:color="auto" w:fill="0F4761" w:themeFill="accent1" w:themeFillShade="BF"/>
          </w:tcPr>
          <w:p w14:paraId="0EFE5E0C" w14:textId="77777777" w:rsidR="0035456C" w:rsidRPr="00241A67" w:rsidRDefault="0035456C" w:rsidP="00D233C8">
            <w:pPr>
              <w:jc w:val="center"/>
              <w:rPr>
                <w:rFonts w:ascii="Tahoma" w:eastAsia="Calibri" w:hAnsi="Tahoma" w:cs="Tahoma"/>
              </w:rPr>
            </w:pPr>
            <w:r w:rsidRPr="00241A67">
              <w:rPr>
                <w:rFonts w:ascii="Tahoma" w:eastAsia="Calibri" w:hAnsi="Tahoma" w:cs="Tahoma"/>
              </w:rPr>
              <w:t>Expense Category</w:t>
            </w:r>
          </w:p>
        </w:tc>
        <w:tc>
          <w:tcPr>
            <w:tcW w:w="0" w:type="dxa"/>
            <w:tcBorders>
              <w:left w:val="single" w:sz="4" w:space="0" w:color="auto"/>
              <w:right w:val="single" w:sz="4" w:space="0" w:color="auto"/>
            </w:tcBorders>
            <w:shd w:val="clear" w:color="auto" w:fill="0F4761" w:themeFill="accent1" w:themeFillShade="BF"/>
          </w:tcPr>
          <w:p w14:paraId="4F6ABBDD" w14:textId="77777777" w:rsidR="0035456C" w:rsidRPr="00241A67" w:rsidRDefault="0035456C" w:rsidP="00D233C8">
            <w:pPr>
              <w:jc w:val="center"/>
              <w:cnfStyle w:val="100000000000" w:firstRow="1" w:lastRow="0" w:firstColumn="0" w:lastColumn="0" w:oddVBand="0" w:evenVBand="0" w:oddHBand="0" w:evenHBand="0" w:firstRowFirstColumn="0" w:firstRowLastColumn="0" w:lastRowFirstColumn="0" w:lastRowLastColumn="0"/>
              <w:rPr>
                <w:rFonts w:ascii="Tahoma" w:eastAsia="Calibri" w:hAnsi="Tahoma" w:cs="Tahoma"/>
              </w:rPr>
            </w:pPr>
            <w:r w:rsidRPr="00241A67">
              <w:rPr>
                <w:rFonts w:ascii="Tahoma" w:eastAsia="Calibri" w:hAnsi="Tahoma" w:cs="Tahoma"/>
              </w:rPr>
              <w:t>2025-26 Budget</w:t>
            </w:r>
          </w:p>
        </w:tc>
        <w:tc>
          <w:tcPr>
            <w:tcW w:w="1418" w:type="dxa"/>
            <w:tcBorders>
              <w:left w:val="single" w:sz="4" w:space="0" w:color="auto"/>
              <w:right w:val="single" w:sz="4" w:space="0" w:color="auto"/>
            </w:tcBorders>
            <w:shd w:val="clear" w:color="auto" w:fill="0F4761" w:themeFill="accent1" w:themeFillShade="BF"/>
          </w:tcPr>
          <w:p w14:paraId="4CB5EE64" w14:textId="77777777" w:rsidR="0035456C" w:rsidRPr="00241A67" w:rsidRDefault="0035456C" w:rsidP="00D233C8">
            <w:pPr>
              <w:jc w:val="center"/>
              <w:cnfStyle w:val="100000000000" w:firstRow="1" w:lastRow="0" w:firstColumn="0" w:lastColumn="0" w:oddVBand="0" w:evenVBand="0" w:oddHBand="0" w:evenHBand="0" w:firstRowFirstColumn="0" w:firstRowLastColumn="0" w:lastRowFirstColumn="0" w:lastRowLastColumn="0"/>
              <w:rPr>
                <w:rFonts w:ascii="Tahoma" w:eastAsia="Calibri" w:hAnsi="Tahoma" w:cs="Tahoma"/>
              </w:rPr>
            </w:pPr>
            <w:r w:rsidRPr="00241A67">
              <w:rPr>
                <w:rFonts w:ascii="Tahoma" w:eastAsia="Calibri" w:hAnsi="Tahoma" w:cs="Tahoma"/>
              </w:rPr>
              <w:t>2025-26 YE Forecast</w:t>
            </w:r>
          </w:p>
        </w:tc>
        <w:tc>
          <w:tcPr>
            <w:tcW w:w="1701" w:type="dxa"/>
            <w:tcBorders>
              <w:left w:val="single" w:sz="4" w:space="0" w:color="auto"/>
              <w:right w:val="single" w:sz="4" w:space="0" w:color="auto"/>
            </w:tcBorders>
            <w:shd w:val="clear" w:color="auto" w:fill="0F4761" w:themeFill="accent1" w:themeFillShade="BF"/>
          </w:tcPr>
          <w:p w14:paraId="7A875BC0" w14:textId="77777777" w:rsidR="0035456C" w:rsidRPr="00241A67" w:rsidRDefault="0035456C" w:rsidP="00D233C8">
            <w:pPr>
              <w:jc w:val="center"/>
              <w:cnfStyle w:val="100000000000" w:firstRow="1" w:lastRow="0" w:firstColumn="0" w:lastColumn="0" w:oddVBand="0" w:evenVBand="0" w:oddHBand="0" w:evenHBand="0" w:firstRowFirstColumn="0" w:firstRowLastColumn="0" w:lastRowFirstColumn="0" w:lastRowLastColumn="0"/>
              <w:rPr>
                <w:rFonts w:ascii="Tahoma" w:eastAsia="Calibri" w:hAnsi="Tahoma" w:cs="Tahoma"/>
              </w:rPr>
            </w:pPr>
            <w:r w:rsidRPr="00241A67">
              <w:rPr>
                <w:rFonts w:ascii="Tahoma" w:eastAsia="Calibri" w:hAnsi="Tahoma" w:cs="Tahoma"/>
              </w:rPr>
              <w:t>Explanation of Variance</w:t>
            </w:r>
          </w:p>
        </w:tc>
        <w:tc>
          <w:tcPr>
            <w:tcW w:w="1417" w:type="dxa"/>
            <w:tcBorders>
              <w:left w:val="single" w:sz="4" w:space="0" w:color="auto"/>
              <w:right w:val="single" w:sz="4" w:space="0" w:color="auto"/>
            </w:tcBorders>
            <w:shd w:val="clear" w:color="auto" w:fill="0F4761" w:themeFill="accent1" w:themeFillShade="BF"/>
          </w:tcPr>
          <w:p w14:paraId="35D7C465" w14:textId="77777777" w:rsidR="0035456C" w:rsidRPr="00241A67" w:rsidRDefault="0035456C" w:rsidP="00D233C8">
            <w:pPr>
              <w:jc w:val="center"/>
              <w:cnfStyle w:val="100000000000" w:firstRow="1" w:lastRow="0" w:firstColumn="0" w:lastColumn="0" w:oddVBand="0" w:evenVBand="0" w:oddHBand="0" w:evenHBand="0" w:firstRowFirstColumn="0" w:firstRowLastColumn="0" w:lastRowFirstColumn="0" w:lastRowLastColumn="0"/>
              <w:rPr>
                <w:rFonts w:ascii="Tahoma" w:eastAsia="Calibri" w:hAnsi="Tahoma" w:cs="Tahoma"/>
              </w:rPr>
            </w:pPr>
            <w:r w:rsidRPr="00241A67">
              <w:rPr>
                <w:rFonts w:ascii="Tahoma" w:eastAsia="Calibri" w:hAnsi="Tahoma" w:cs="Tahoma"/>
              </w:rPr>
              <w:t>2026-27 Budget</w:t>
            </w:r>
          </w:p>
        </w:tc>
        <w:tc>
          <w:tcPr>
            <w:tcW w:w="1418" w:type="dxa"/>
            <w:tcBorders>
              <w:left w:val="single" w:sz="4" w:space="0" w:color="auto"/>
              <w:right w:val="single" w:sz="4" w:space="0" w:color="auto"/>
            </w:tcBorders>
            <w:shd w:val="clear" w:color="auto" w:fill="0F4761" w:themeFill="accent1" w:themeFillShade="BF"/>
          </w:tcPr>
          <w:p w14:paraId="3196230B" w14:textId="77777777" w:rsidR="0035456C" w:rsidRPr="00241A67" w:rsidRDefault="0035456C" w:rsidP="00D233C8">
            <w:pPr>
              <w:jc w:val="center"/>
              <w:cnfStyle w:val="100000000000" w:firstRow="1" w:lastRow="0" w:firstColumn="0" w:lastColumn="0" w:oddVBand="0" w:evenVBand="0" w:oddHBand="0" w:evenHBand="0" w:firstRowFirstColumn="0" w:firstRowLastColumn="0" w:lastRowFirstColumn="0" w:lastRowLastColumn="0"/>
              <w:rPr>
                <w:rFonts w:ascii="Tahoma" w:eastAsia="Calibri" w:hAnsi="Tahoma" w:cs="Tahoma"/>
              </w:rPr>
            </w:pPr>
            <w:r w:rsidRPr="00241A67">
              <w:rPr>
                <w:rFonts w:ascii="Tahoma" w:eastAsia="Calibri" w:hAnsi="Tahoma" w:cs="Tahoma"/>
              </w:rPr>
              <w:t>2027-28 Budget</w:t>
            </w:r>
          </w:p>
        </w:tc>
        <w:tc>
          <w:tcPr>
            <w:tcW w:w="1498" w:type="dxa"/>
            <w:tcBorders>
              <w:left w:val="single" w:sz="4" w:space="0" w:color="auto"/>
              <w:right w:val="single" w:sz="4" w:space="0" w:color="auto"/>
            </w:tcBorders>
            <w:shd w:val="clear" w:color="auto" w:fill="0F4761" w:themeFill="accent1" w:themeFillShade="BF"/>
          </w:tcPr>
          <w:p w14:paraId="67CB3A5B" w14:textId="77777777" w:rsidR="0035456C" w:rsidRPr="00241A67" w:rsidRDefault="0035456C" w:rsidP="00D233C8">
            <w:pPr>
              <w:jc w:val="center"/>
              <w:cnfStyle w:val="100000000000" w:firstRow="1" w:lastRow="0" w:firstColumn="0" w:lastColumn="0" w:oddVBand="0" w:evenVBand="0" w:oddHBand="0" w:evenHBand="0" w:firstRowFirstColumn="0" w:firstRowLastColumn="0" w:lastRowFirstColumn="0" w:lastRowLastColumn="0"/>
              <w:rPr>
                <w:rFonts w:ascii="Tahoma" w:eastAsia="Calibri" w:hAnsi="Tahoma" w:cs="Tahoma"/>
              </w:rPr>
            </w:pPr>
            <w:r w:rsidRPr="00241A67">
              <w:rPr>
                <w:rFonts w:ascii="Tahoma" w:eastAsia="Calibri" w:hAnsi="Tahoma" w:cs="Tahoma"/>
              </w:rPr>
              <w:t>2028-29 Budget</w:t>
            </w:r>
          </w:p>
        </w:tc>
      </w:tr>
      <w:tr w:rsidR="00C51757" w:rsidRPr="00241A67" w14:paraId="49356440" w14:textId="77777777" w:rsidTr="00C51757">
        <w:trPr>
          <w:cnfStyle w:val="000000100000" w:firstRow="0" w:lastRow="0" w:firstColumn="0" w:lastColumn="0" w:oddVBand="0" w:evenVBand="0" w:oddHBand="1" w:evenHBand="0" w:firstRowFirstColumn="0" w:firstRowLastColumn="0" w:lastRowFirstColumn="0" w:lastRowLastColumn="0"/>
          <w:trHeight w:val="477"/>
        </w:trPr>
        <w:tc>
          <w:tcPr>
            <w:cnfStyle w:val="001000000000" w:firstRow="0" w:lastRow="0" w:firstColumn="1" w:lastColumn="0" w:oddVBand="0" w:evenVBand="0" w:oddHBand="0" w:evenHBand="0" w:firstRowFirstColumn="0" w:firstRowLastColumn="0" w:lastRowFirstColumn="0" w:lastRowLastColumn="0"/>
            <w:tcW w:w="1326" w:type="dxa"/>
            <w:tcBorders>
              <w:left w:val="single" w:sz="4" w:space="0" w:color="auto"/>
              <w:bottom w:val="single" w:sz="4" w:space="0" w:color="auto"/>
              <w:right w:val="single" w:sz="4" w:space="0" w:color="auto"/>
            </w:tcBorders>
            <w:shd w:val="clear" w:color="auto" w:fill="F2F2F2" w:themeFill="background1" w:themeFillShade="F2"/>
            <w:hideMark/>
          </w:tcPr>
          <w:p w14:paraId="327609C2" w14:textId="3CDE3F3C" w:rsidR="0035456C" w:rsidRPr="00241A67" w:rsidRDefault="158E711F" w:rsidP="00D233C8">
            <w:pPr>
              <w:rPr>
                <w:rFonts w:ascii="Tahoma" w:eastAsia="Calibri" w:hAnsi="Tahoma" w:cs="Tahoma"/>
                <w:color w:val="000000"/>
              </w:rPr>
            </w:pPr>
            <w:r w:rsidRPr="7A2C5EBF">
              <w:rPr>
                <w:rFonts w:ascii="Tahoma" w:eastAsia="Calibri" w:hAnsi="Tahoma" w:cs="Tahoma"/>
                <w:color w:val="000000" w:themeColor="text1"/>
              </w:rPr>
              <w:t xml:space="preserve">MAG </w:t>
            </w:r>
            <w:r w:rsidR="0035456C" w:rsidRPr="7A2C5EBF">
              <w:rPr>
                <w:rFonts w:ascii="Tahoma" w:eastAsia="Calibri" w:hAnsi="Tahoma" w:cs="Tahoma"/>
                <w:color w:val="000000" w:themeColor="text1"/>
              </w:rPr>
              <w:t xml:space="preserve">Core Funding </w:t>
            </w:r>
          </w:p>
        </w:tc>
        <w:tc>
          <w:tcPr>
            <w:tcW w:w="1368" w:type="dxa"/>
            <w:tcBorders>
              <w:left w:val="single" w:sz="4" w:space="0" w:color="auto"/>
              <w:bottom w:val="single" w:sz="4" w:space="0" w:color="auto"/>
              <w:right w:val="single" w:sz="4" w:space="0" w:color="auto"/>
            </w:tcBorders>
            <w:shd w:val="clear" w:color="auto" w:fill="FFFFFF" w:themeFill="background1"/>
            <w:hideMark/>
          </w:tcPr>
          <w:p w14:paraId="7561374F" w14:textId="5BA84045" w:rsidR="0035456C" w:rsidRPr="001F30A2" w:rsidRDefault="00AD6322">
            <w:pPr>
              <w:cnfStyle w:val="000000100000" w:firstRow="0" w:lastRow="0" w:firstColumn="0" w:lastColumn="0" w:oddVBand="0" w:evenVBand="0" w:oddHBand="1" w:evenHBand="0" w:firstRowFirstColumn="0" w:firstRowLastColumn="0" w:lastRowFirstColumn="0" w:lastRowLastColumn="0"/>
              <w:rPr>
                <w:rFonts w:ascii="Tahoma" w:eastAsia="Calibri" w:hAnsi="Tahoma" w:cs="Tahoma"/>
                <w:color w:val="000000" w:themeColor="text1"/>
                <w:sz w:val="20"/>
                <w:szCs w:val="20"/>
              </w:rPr>
            </w:pPr>
            <w:r w:rsidRPr="001F30A2">
              <w:rPr>
                <w:rFonts w:ascii="Tahoma" w:eastAsia="Calibri" w:hAnsi="Tahoma" w:cs="Tahoma"/>
                <w:color w:val="000000" w:themeColor="text1"/>
                <w:sz w:val="20"/>
                <w:szCs w:val="20"/>
              </w:rPr>
              <w:t>5,</w:t>
            </w:r>
            <w:r w:rsidR="0F18FF93" w:rsidRPr="001F30A2">
              <w:rPr>
                <w:rFonts w:ascii="Tahoma" w:eastAsia="Calibri" w:hAnsi="Tahoma" w:cs="Tahoma"/>
                <w:color w:val="000000" w:themeColor="text1"/>
                <w:sz w:val="20"/>
                <w:szCs w:val="20"/>
              </w:rPr>
              <w:t>336,200</w:t>
            </w:r>
          </w:p>
        </w:tc>
        <w:tc>
          <w:tcPr>
            <w:tcW w:w="1418" w:type="dxa"/>
            <w:tcBorders>
              <w:left w:val="single" w:sz="4" w:space="0" w:color="auto"/>
              <w:bottom w:val="single" w:sz="4" w:space="0" w:color="auto"/>
              <w:right w:val="single" w:sz="4" w:space="0" w:color="auto"/>
            </w:tcBorders>
            <w:shd w:val="clear" w:color="auto" w:fill="FFFFFF" w:themeFill="background1"/>
            <w:hideMark/>
          </w:tcPr>
          <w:p w14:paraId="2D93B7C1" w14:textId="37889DC1" w:rsidR="0035456C" w:rsidRPr="001F30A2" w:rsidRDefault="00AD6322">
            <w:pPr>
              <w:cnfStyle w:val="000000100000" w:firstRow="0" w:lastRow="0" w:firstColumn="0" w:lastColumn="0" w:oddVBand="0" w:evenVBand="0" w:oddHBand="1" w:evenHBand="0" w:firstRowFirstColumn="0" w:firstRowLastColumn="0" w:lastRowFirstColumn="0" w:lastRowLastColumn="0"/>
              <w:rPr>
                <w:rFonts w:ascii="Tahoma" w:eastAsia="Calibri" w:hAnsi="Tahoma" w:cs="Tahoma"/>
                <w:color w:val="000000" w:themeColor="text1"/>
                <w:sz w:val="20"/>
                <w:szCs w:val="20"/>
              </w:rPr>
            </w:pPr>
            <w:r w:rsidRPr="001F30A2">
              <w:rPr>
                <w:rFonts w:ascii="Tahoma" w:eastAsia="Calibri" w:hAnsi="Tahoma" w:cs="Tahoma"/>
                <w:color w:val="000000" w:themeColor="text1"/>
                <w:sz w:val="20"/>
                <w:szCs w:val="20"/>
              </w:rPr>
              <w:t>5,</w:t>
            </w:r>
            <w:r w:rsidR="79D73FF3" w:rsidRPr="001F30A2">
              <w:rPr>
                <w:rFonts w:ascii="Tahoma" w:eastAsia="Calibri" w:hAnsi="Tahoma" w:cs="Tahoma"/>
                <w:color w:val="000000" w:themeColor="text1"/>
                <w:sz w:val="20"/>
                <w:szCs w:val="20"/>
              </w:rPr>
              <w:t>336,200</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6FD29E1" w14:textId="77777777" w:rsidR="0035456C" w:rsidRPr="001F30A2" w:rsidRDefault="0035456C" w:rsidP="00D233C8">
            <w:pPr>
              <w:cnfStyle w:val="000000100000" w:firstRow="0" w:lastRow="0" w:firstColumn="0" w:lastColumn="0" w:oddVBand="0" w:evenVBand="0" w:oddHBand="1" w:evenHBand="0" w:firstRowFirstColumn="0" w:firstRowLastColumn="0" w:lastRowFirstColumn="0" w:lastRowLastColumn="0"/>
              <w:rPr>
                <w:rFonts w:ascii="Tahoma" w:eastAsia="Calibri" w:hAnsi="Tahoma" w:cs="Tahoma"/>
                <w:color w:val="000000"/>
                <w:sz w:val="20"/>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93C4A26" w14:textId="77777777" w:rsidR="0035456C" w:rsidRPr="001F30A2" w:rsidRDefault="0035456C" w:rsidP="00D233C8">
            <w:pPr>
              <w:cnfStyle w:val="000000100000" w:firstRow="0" w:lastRow="0" w:firstColumn="0" w:lastColumn="0" w:oddVBand="0" w:evenVBand="0" w:oddHBand="1" w:evenHBand="0" w:firstRowFirstColumn="0" w:firstRowLastColumn="0" w:lastRowFirstColumn="0" w:lastRowLastColumn="0"/>
              <w:rPr>
                <w:rFonts w:ascii="Tahoma" w:eastAsia="Calibri" w:hAnsi="Tahoma" w:cs="Tahoma"/>
                <w:color w:val="000000"/>
                <w:sz w:val="20"/>
                <w:szCs w:val="20"/>
              </w:rPr>
            </w:pPr>
            <w:r w:rsidRPr="001F30A2">
              <w:rPr>
                <w:rFonts w:ascii="Tahoma" w:eastAsia="Calibri" w:hAnsi="Tahoma" w:cs="Tahoma"/>
                <w:color w:val="000000"/>
                <w:sz w:val="20"/>
                <w:szCs w:val="20"/>
              </w:rPr>
              <w:t>5,336,200</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8F54A20" w14:textId="77777777" w:rsidR="0035456C" w:rsidRPr="001F30A2" w:rsidRDefault="0035456C" w:rsidP="00D233C8">
            <w:pPr>
              <w:cnfStyle w:val="000000100000" w:firstRow="0" w:lastRow="0" w:firstColumn="0" w:lastColumn="0" w:oddVBand="0" w:evenVBand="0" w:oddHBand="1" w:evenHBand="0" w:firstRowFirstColumn="0" w:firstRowLastColumn="0" w:lastRowFirstColumn="0" w:lastRowLastColumn="0"/>
              <w:rPr>
                <w:rFonts w:ascii="Tahoma" w:eastAsia="Calibri" w:hAnsi="Tahoma" w:cs="Tahoma"/>
                <w:color w:val="000000"/>
                <w:sz w:val="20"/>
                <w:szCs w:val="20"/>
              </w:rPr>
            </w:pPr>
            <w:r w:rsidRPr="001F30A2">
              <w:rPr>
                <w:rFonts w:ascii="Tahoma" w:eastAsia="Calibri" w:hAnsi="Tahoma" w:cs="Tahoma"/>
                <w:color w:val="000000"/>
                <w:sz w:val="20"/>
                <w:szCs w:val="20"/>
              </w:rPr>
              <w:t>5,336,200</w:t>
            </w:r>
          </w:p>
        </w:tc>
        <w:tc>
          <w:tcPr>
            <w:tcW w:w="149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529A1EA" w14:textId="77777777" w:rsidR="0035456C" w:rsidRPr="001F30A2" w:rsidRDefault="0035456C" w:rsidP="00D233C8">
            <w:pPr>
              <w:cnfStyle w:val="000000100000" w:firstRow="0" w:lastRow="0" w:firstColumn="0" w:lastColumn="0" w:oddVBand="0" w:evenVBand="0" w:oddHBand="1" w:evenHBand="0" w:firstRowFirstColumn="0" w:firstRowLastColumn="0" w:lastRowFirstColumn="0" w:lastRowLastColumn="0"/>
              <w:rPr>
                <w:rFonts w:ascii="Tahoma" w:eastAsia="Calibri" w:hAnsi="Tahoma" w:cs="Tahoma"/>
                <w:color w:val="000000"/>
                <w:sz w:val="20"/>
                <w:szCs w:val="20"/>
              </w:rPr>
            </w:pPr>
            <w:r w:rsidRPr="001F30A2">
              <w:rPr>
                <w:rFonts w:ascii="Tahoma" w:eastAsia="Calibri" w:hAnsi="Tahoma" w:cs="Tahoma"/>
                <w:color w:val="000000"/>
                <w:sz w:val="20"/>
                <w:szCs w:val="20"/>
              </w:rPr>
              <w:t>5,336,200</w:t>
            </w:r>
          </w:p>
        </w:tc>
      </w:tr>
      <w:tr w:rsidR="00C51757" w14:paraId="1653ED9F" w14:textId="77777777" w:rsidTr="00C51757">
        <w:trPr>
          <w:trHeight w:val="477"/>
        </w:trPr>
        <w:tc>
          <w:tcPr>
            <w:cnfStyle w:val="001000000000" w:firstRow="0" w:lastRow="0" w:firstColumn="1" w:lastColumn="0" w:oddVBand="0" w:evenVBand="0" w:oddHBand="0" w:evenHBand="0" w:firstRowFirstColumn="0" w:firstRowLastColumn="0" w:lastRowFirstColumn="0" w:lastRowLastColumn="0"/>
            <w:tcW w:w="1326" w:type="dxa"/>
            <w:tcBorders>
              <w:left w:val="single" w:sz="4" w:space="0" w:color="auto"/>
              <w:bottom w:val="single" w:sz="4" w:space="0" w:color="auto"/>
              <w:right w:val="single" w:sz="4" w:space="0" w:color="auto"/>
            </w:tcBorders>
            <w:shd w:val="clear" w:color="auto" w:fill="F2F2F2" w:themeFill="background1" w:themeFillShade="F2"/>
          </w:tcPr>
          <w:p w14:paraId="496C644F" w14:textId="4B5CBA1C" w:rsidR="2D5A469A" w:rsidRDefault="2D5A469A" w:rsidP="7A2C5EBF">
            <w:pPr>
              <w:rPr>
                <w:rFonts w:ascii="Tahoma" w:eastAsia="Calibri" w:hAnsi="Tahoma" w:cs="Tahoma"/>
                <w:color w:val="000000" w:themeColor="text1"/>
              </w:rPr>
            </w:pPr>
            <w:r w:rsidRPr="7A2C5EBF">
              <w:rPr>
                <w:rFonts w:ascii="Tahoma" w:eastAsia="Calibri" w:hAnsi="Tahoma" w:cs="Tahoma"/>
                <w:color w:val="000000" w:themeColor="text1"/>
              </w:rPr>
              <w:t>MAG In-</w:t>
            </w:r>
            <w:r w:rsidR="023FB92E" w:rsidRPr="7A2C5EBF">
              <w:rPr>
                <w:rFonts w:ascii="Tahoma" w:eastAsia="Calibri" w:hAnsi="Tahoma" w:cs="Tahoma"/>
                <w:color w:val="000000" w:themeColor="text1"/>
              </w:rPr>
              <w:t>Year Funding</w:t>
            </w:r>
          </w:p>
        </w:tc>
        <w:tc>
          <w:tcPr>
            <w:tcW w:w="1368" w:type="dxa"/>
            <w:tcBorders>
              <w:top w:val="single" w:sz="4" w:space="0" w:color="auto"/>
              <w:left w:val="single" w:sz="4" w:space="0" w:color="auto"/>
              <w:bottom w:val="single" w:sz="4" w:space="0" w:color="auto"/>
              <w:right w:val="single" w:sz="4" w:space="0" w:color="auto"/>
            </w:tcBorders>
            <w:shd w:val="clear" w:color="auto" w:fill="FFFFFF" w:themeFill="background1"/>
          </w:tcPr>
          <w:p w14:paraId="0452825B" w14:textId="03758EEC" w:rsidR="7A2C5EBF" w:rsidRPr="001F30A2" w:rsidRDefault="7A2C5EBF" w:rsidP="001F30A2">
            <w:pPr>
              <w:pStyle w:val="ListParagraph"/>
              <w:numPr>
                <w:ilvl w:val="0"/>
                <w:numId w:val="38"/>
              </w:numPr>
              <w:cnfStyle w:val="000000000000" w:firstRow="0" w:lastRow="0" w:firstColumn="0" w:lastColumn="0" w:oddVBand="0" w:evenVBand="0" w:oddHBand="0" w:evenHBand="0" w:firstRowFirstColumn="0" w:firstRowLastColumn="0" w:lastRowFirstColumn="0" w:lastRowLastColumn="0"/>
              <w:rPr>
                <w:rFonts w:ascii="Tahoma" w:eastAsia="Calibri" w:hAnsi="Tahoma" w:cs="Tahoma"/>
                <w:color w:val="000000" w:themeColor="text1"/>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1BBA0AED" w14:textId="1FD6E63D" w:rsidR="0865294D" w:rsidRPr="001F30A2" w:rsidRDefault="0865294D" w:rsidP="7A2C5EBF">
            <w:pPr>
              <w:cnfStyle w:val="000000000000" w:firstRow="0" w:lastRow="0" w:firstColumn="0" w:lastColumn="0" w:oddVBand="0" w:evenVBand="0" w:oddHBand="0" w:evenHBand="0" w:firstRowFirstColumn="0" w:firstRowLastColumn="0" w:lastRowFirstColumn="0" w:lastRowLastColumn="0"/>
              <w:rPr>
                <w:rFonts w:ascii="Tahoma" w:eastAsia="Calibri" w:hAnsi="Tahoma" w:cs="Tahoma"/>
                <w:color w:val="000000" w:themeColor="text1"/>
                <w:sz w:val="20"/>
                <w:szCs w:val="20"/>
              </w:rPr>
            </w:pPr>
            <w:r w:rsidRPr="001F30A2">
              <w:rPr>
                <w:rFonts w:ascii="Tahoma" w:eastAsia="Calibri" w:hAnsi="Tahoma" w:cs="Tahoma"/>
                <w:color w:val="000000" w:themeColor="text1"/>
                <w:sz w:val="20"/>
                <w:szCs w:val="20"/>
              </w:rPr>
              <w:t>398,242</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620F0C16" w14:textId="1B770345" w:rsidR="7A2C5EBF" w:rsidRPr="001F30A2" w:rsidRDefault="7A2C5EBF" w:rsidP="7A2C5EBF">
            <w:pPr>
              <w:cnfStyle w:val="000000000000" w:firstRow="0" w:lastRow="0" w:firstColumn="0" w:lastColumn="0" w:oddVBand="0" w:evenVBand="0" w:oddHBand="0" w:evenHBand="0" w:firstRowFirstColumn="0" w:firstRowLastColumn="0" w:lastRowFirstColumn="0" w:lastRowLastColumn="0"/>
              <w:rPr>
                <w:rFonts w:ascii="Tahoma" w:eastAsia="Calibri" w:hAnsi="Tahoma" w:cs="Tahoma"/>
                <w:color w:val="000000" w:themeColor="text1"/>
                <w:sz w:val="20"/>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14:paraId="191D002E" w14:textId="6A265550" w:rsidR="7A2C5EBF" w:rsidRPr="001F30A2" w:rsidRDefault="7A2C5EBF" w:rsidP="7A2C5EBF">
            <w:pPr>
              <w:cnfStyle w:val="000000000000" w:firstRow="0" w:lastRow="0" w:firstColumn="0" w:lastColumn="0" w:oddVBand="0" w:evenVBand="0" w:oddHBand="0" w:evenHBand="0" w:firstRowFirstColumn="0" w:firstRowLastColumn="0" w:lastRowFirstColumn="0" w:lastRowLastColumn="0"/>
              <w:rPr>
                <w:rFonts w:ascii="Tahoma" w:eastAsia="Calibri" w:hAnsi="Tahoma" w:cs="Tahoma"/>
                <w:color w:val="000000" w:themeColor="text1"/>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2AEDFEA7" w14:textId="5E7BF115" w:rsidR="7A2C5EBF" w:rsidRPr="001F30A2" w:rsidRDefault="7A2C5EBF" w:rsidP="7A2C5EBF">
            <w:pPr>
              <w:cnfStyle w:val="000000000000" w:firstRow="0" w:lastRow="0" w:firstColumn="0" w:lastColumn="0" w:oddVBand="0" w:evenVBand="0" w:oddHBand="0" w:evenHBand="0" w:firstRowFirstColumn="0" w:firstRowLastColumn="0" w:lastRowFirstColumn="0" w:lastRowLastColumn="0"/>
              <w:rPr>
                <w:rFonts w:ascii="Tahoma" w:eastAsia="Calibri" w:hAnsi="Tahoma" w:cs="Tahoma"/>
                <w:color w:val="000000" w:themeColor="text1"/>
                <w:sz w:val="20"/>
                <w:szCs w:val="20"/>
              </w:rPr>
            </w:pPr>
          </w:p>
        </w:tc>
        <w:tc>
          <w:tcPr>
            <w:tcW w:w="1498" w:type="dxa"/>
            <w:tcBorders>
              <w:top w:val="single" w:sz="4" w:space="0" w:color="auto"/>
              <w:left w:val="single" w:sz="4" w:space="0" w:color="auto"/>
              <w:bottom w:val="single" w:sz="4" w:space="0" w:color="auto"/>
              <w:right w:val="single" w:sz="4" w:space="0" w:color="auto"/>
            </w:tcBorders>
            <w:shd w:val="clear" w:color="auto" w:fill="FFFFFF" w:themeFill="background1"/>
          </w:tcPr>
          <w:p w14:paraId="488FBDBC" w14:textId="00819B58" w:rsidR="7A2C5EBF" w:rsidRPr="001F30A2" w:rsidRDefault="7A2C5EBF" w:rsidP="7A2C5EBF">
            <w:pPr>
              <w:cnfStyle w:val="000000000000" w:firstRow="0" w:lastRow="0" w:firstColumn="0" w:lastColumn="0" w:oddVBand="0" w:evenVBand="0" w:oddHBand="0" w:evenHBand="0" w:firstRowFirstColumn="0" w:firstRowLastColumn="0" w:lastRowFirstColumn="0" w:lastRowLastColumn="0"/>
              <w:rPr>
                <w:rFonts w:ascii="Tahoma" w:eastAsia="Calibri" w:hAnsi="Tahoma" w:cs="Tahoma"/>
                <w:color w:val="000000" w:themeColor="text1"/>
                <w:sz w:val="20"/>
                <w:szCs w:val="20"/>
              </w:rPr>
            </w:pPr>
          </w:p>
        </w:tc>
      </w:tr>
      <w:tr w:rsidR="00C51757" w:rsidRPr="00241A67" w14:paraId="52756C30" w14:textId="77777777" w:rsidTr="001F30A2">
        <w:trPr>
          <w:cnfStyle w:val="000000100000" w:firstRow="0" w:lastRow="0" w:firstColumn="0" w:lastColumn="0" w:oddVBand="0" w:evenVBand="0" w:oddHBand="1" w:evenHBand="0" w:firstRowFirstColumn="0" w:firstRowLastColumn="0" w:lastRowFirstColumn="0" w:lastRowLastColumn="0"/>
          <w:trHeight w:val="477"/>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4EB975E" w14:textId="25D19DDC" w:rsidR="00E93FA3" w:rsidRPr="00241A67" w:rsidRDefault="00E93FA3" w:rsidP="00E93FA3">
            <w:pPr>
              <w:rPr>
                <w:rFonts w:ascii="Tahoma" w:eastAsia="Calibri" w:hAnsi="Tahoma" w:cs="Tahoma"/>
                <w:color w:val="000000"/>
              </w:rPr>
            </w:pPr>
            <w:r w:rsidRPr="00141486">
              <w:rPr>
                <w:rFonts w:ascii="Proxima Nova Lt" w:eastAsia="Calibri" w:hAnsi="Proxima Nova Lt" w:cs="Arial"/>
                <w:color w:val="000000"/>
              </w:rPr>
              <w:t xml:space="preserve">LFO </w:t>
            </w:r>
            <w:r w:rsidRPr="001F30A2">
              <w:rPr>
                <w:rFonts w:ascii="Proxima Nova Lt" w:eastAsia="Calibri" w:hAnsi="Proxima Nova Lt" w:cs="Arial"/>
                <w:color w:val="000000"/>
                <w:sz w:val="18"/>
                <w:szCs w:val="18"/>
              </w:rPr>
              <w:t>Responsive</w:t>
            </w:r>
            <w:r w:rsidRPr="00141486">
              <w:rPr>
                <w:rFonts w:ascii="Proxima Nova Lt" w:eastAsia="Calibri" w:hAnsi="Proxima Nova Lt" w:cs="Arial"/>
                <w:color w:val="000000"/>
              </w:rPr>
              <w:t xml:space="preserve"> Grant</w:t>
            </w:r>
          </w:p>
        </w:tc>
        <w:tc>
          <w:tcPr>
            <w:tcW w:w="0" w:type="dxa"/>
            <w:tcBorders>
              <w:top w:val="single" w:sz="4" w:space="0" w:color="auto"/>
              <w:left w:val="single" w:sz="4" w:space="0" w:color="auto"/>
              <w:bottom w:val="single" w:sz="4" w:space="0" w:color="auto"/>
              <w:right w:val="single" w:sz="4" w:space="0" w:color="auto"/>
            </w:tcBorders>
            <w:shd w:val="clear" w:color="auto" w:fill="FFFFFF" w:themeFill="background1"/>
          </w:tcPr>
          <w:p w14:paraId="3D1ACB96" w14:textId="68868B4C" w:rsidR="00E93FA3" w:rsidRPr="001F30A2" w:rsidRDefault="00E93FA3" w:rsidP="001F30A2">
            <w:pPr>
              <w:pStyle w:val="ListParagraph"/>
              <w:numPr>
                <w:ilvl w:val="0"/>
                <w:numId w:val="38"/>
              </w:numPr>
              <w:cnfStyle w:val="000000100000" w:firstRow="0" w:lastRow="0" w:firstColumn="0" w:lastColumn="0" w:oddVBand="0" w:evenVBand="0" w:oddHBand="1" w:evenHBand="0" w:firstRowFirstColumn="0" w:firstRowLastColumn="0" w:lastRowFirstColumn="0" w:lastRowLastColumn="0"/>
              <w:rPr>
                <w:rFonts w:ascii="Tahoma" w:eastAsia="Calibri" w:hAnsi="Tahoma" w:cs="Tahoma"/>
                <w:color w:val="000000"/>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48011C8C" w14:textId="2C6553AA" w:rsidR="00E93FA3" w:rsidRPr="001F30A2" w:rsidRDefault="00E431C9" w:rsidP="00E93FA3">
            <w:pPr>
              <w:cnfStyle w:val="000000100000" w:firstRow="0" w:lastRow="0" w:firstColumn="0" w:lastColumn="0" w:oddVBand="0" w:evenVBand="0" w:oddHBand="1" w:evenHBand="0" w:firstRowFirstColumn="0" w:firstRowLastColumn="0" w:lastRowFirstColumn="0" w:lastRowLastColumn="0"/>
              <w:rPr>
                <w:rFonts w:ascii="Tahoma" w:eastAsia="Calibri" w:hAnsi="Tahoma" w:cs="Tahoma"/>
                <w:color w:val="000000"/>
                <w:sz w:val="20"/>
                <w:szCs w:val="20"/>
              </w:rPr>
            </w:pPr>
            <w:r w:rsidRPr="001F30A2">
              <w:rPr>
                <w:rFonts w:ascii="Tahoma" w:eastAsia="Calibri" w:hAnsi="Tahoma" w:cs="Tahoma"/>
                <w:color w:val="000000"/>
                <w:sz w:val="20"/>
                <w:szCs w:val="20"/>
              </w:rPr>
              <w:t>124,360</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6DB105A4" w14:textId="77777777" w:rsidR="00E93FA3" w:rsidRPr="001F30A2" w:rsidRDefault="00E93FA3" w:rsidP="00E93FA3">
            <w:pPr>
              <w:cnfStyle w:val="000000100000" w:firstRow="0" w:lastRow="0" w:firstColumn="0" w:lastColumn="0" w:oddVBand="0" w:evenVBand="0" w:oddHBand="1" w:evenHBand="0" w:firstRowFirstColumn="0" w:firstRowLastColumn="0" w:lastRowFirstColumn="0" w:lastRowLastColumn="0"/>
              <w:rPr>
                <w:rFonts w:ascii="Tahoma" w:eastAsia="Calibri" w:hAnsi="Tahoma" w:cs="Tahoma"/>
                <w:color w:val="000000"/>
                <w:sz w:val="20"/>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14:paraId="3B325C2A" w14:textId="06C3492C" w:rsidR="00E93FA3" w:rsidRPr="001F30A2" w:rsidRDefault="00E93FA3" w:rsidP="00E93FA3">
            <w:pPr>
              <w:cnfStyle w:val="000000100000" w:firstRow="0" w:lastRow="0" w:firstColumn="0" w:lastColumn="0" w:oddVBand="0" w:evenVBand="0" w:oddHBand="1" w:evenHBand="0" w:firstRowFirstColumn="0" w:firstRowLastColumn="0" w:lastRowFirstColumn="0" w:lastRowLastColumn="0"/>
              <w:rPr>
                <w:rFonts w:ascii="Tahoma" w:eastAsia="Calibri" w:hAnsi="Tahoma" w:cs="Tahoma"/>
                <w:color w:val="000000"/>
                <w:sz w:val="20"/>
                <w:szCs w:val="20"/>
              </w:rPr>
            </w:pPr>
            <w:r w:rsidRPr="001F30A2">
              <w:rPr>
                <w:rFonts w:ascii="Tahoma" w:eastAsia="Calibri" w:hAnsi="Tahoma" w:cs="Tahoma"/>
                <w:color w:val="000000"/>
                <w:sz w:val="20"/>
                <w:szCs w:val="20"/>
              </w:rPr>
              <w:t>80,482</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16068D34" w14:textId="77777777" w:rsidR="00E93FA3" w:rsidRPr="001F30A2" w:rsidRDefault="00E93FA3" w:rsidP="00E93FA3">
            <w:pPr>
              <w:cnfStyle w:val="000000100000" w:firstRow="0" w:lastRow="0" w:firstColumn="0" w:lastColumn="0" w:oddVBand="0" w:evenVBand="0" w:oddHBand="1" w:evenHBand="0" w:firstRowFirstColumn="0" w:firstRowLastColumn="0" w:lastRowFirstColumn="0" w:lastRowLastColumn="0"/>
              <w:rPr>
                <w:rFonts w:ascii="Tahoma" w:eastAsia="Calibri" w:hAnsi="Tahoma" w:cs="Tahoma"/>
                <w:color w:val="000000"/>
                <w:sz w:val="20"/>
                <w:szCs w:val="20"/>
              </w:rPr>
            </w:pPr>
          </w:p>
        </w:tc>
        <w:tc>
          <w:tcPr>
            <w:tcW w:w="1498" w:type="dxa"/>
            <w:tcBorders>
              <w:top w:val="single" w:sz="4" w:space="0" w:color="auto"/>
              <w:left w:val="single" w:sz="4" w:space="0" w:color="auto"/>
              <w:bottom w:val="single" w:sz="4" w:space="0" w:color="auto"/>
              <w:right w:val="single" w:sz="4" w:space="0" w:color="auto"/>
            </w:tcBorders>
            <w:shd w:val="clear" w:color="auto" w:fill="FFFFFF" w:themeFill="background1"/>
          </w:tcPr>
          <w:p w14:paraId="1463C47B" w14:textId="77777777" w:rsidR="00E93FA3" w:rsidRPr="001F30A2" w:rsidRDefault="00E93FA3" w:rsidP="00E93FA3">
            <w:pPr>
              <w:cnfStyle w:val="000000100000" w:firstRow="0" w:lastRow="0" w:firstColumn="0" w:lastColumn="0" w:oddVBand="0" w:evenVBand="0" w:oddHBand="1" w:evenHBand="0" w:firstRowFirstColumn="0" w:firstRowLastColumn="0" w:lastRowFirstColumn="0" w:lastRowLastColumn="0"/>
              <w:rPr>
                <w:rFonts w:ascii="Tahoma" w:eastAsia="Calibri" w:hAnsi="Tahoma" w:cs="Tahoma"/>
                <w:color w:val="000000"/>
                <w:sz w:val="20"/>
                <w:szCs w:val="20"/>
              </w:rPr>
            </w:pPr>
          </w:p>
        </w:tc>
      </w:tr>
      <w:tr w:rsidR="00C51757" w:rsidRPr="00241A67" w14:paraId="76EAF9B3" w14:textId="77777777" w:rsidTr="001F30A2">
        <w:trPr>
          <w:trHeight w:val="477"/>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635B752" w14:textId="75A1C913" w:rsidR="00E93FA3" w:rsidRPr="00241A67" w:rsidRDefault="00E93FA3" w:rsidP="00E93FA3">
            <w:pPr>
              <w:rPr>
                <w:rFonts w:ascii="Tahoma" w:eastAsia="Calibri" w:hAnsi="Tahoma" w:cs="Tahoma"/>
                <w:color w:val="000000"/>
              </w:rPr>
            </w:pPr>
            <w:r w:rsidRPr="00141486">
              <w:rPr>
                <w:rFonts w:ascii="Proxima Nova Lt" w:eastAsia="Calibri" w:hAnsi="Proxima Nova Lt" w:cs="Arial"/>
                <w:color w:val="000000"/>
              </w:rPr>
              <w:t>LFO Strategic Grant</w:t>
            </w:r>
          </w:p>
        </w:tc>
        <w:tc>
          <w:tcPr>
            <w:tcW w:w="0" w:type="dxa"/>
            <w:tcBorders>
              <w:top w:val="single" w:sz="4" w:space="0" w:color="auto"/>
              <w:left w:val="single" w:sz="4" w:space="0" w:color="auto"/>
              <w:bottom w:val="single" w:sz="4" w:space="0" w:color="auto"/>
              <w:right w:val="single" w:sz="4" w:space="0" w:color="auto"/>
            </w:tcBorders>
            <w:shd w:val="clear" w:color="auto" w:fill="FFFFFF" w:themeFill="background1"/>
          </w:tcPr>
          <w:p w14:paraId="25C690EB" w14:textId="6018E6D6" w:rsidR="00E93FA3" w:rsidRPr="001F30A2" w:rsidRDefault="00E93FA3" w:rsidP="001F30A2">
            <w:pPr>
              <w:pStyle w:val="ListParagraph"/>
              <w:numPr>
                <w:ilvl w:val="0"/>
                <w:numId w:val="38"/>
              </w:numPr>
              <w:cnfStyle w:val="000000000000" w:firstRow="0" w:lastRow="0" w:firstColumn="0" w:lastColumn="0" w:oddVBand="0" w:evenVBand="0" w:oddHBand="0" w:evenHBand="0" w:firstRowFirstColumn="0" w:firstRowLastColumn="0" w:lastRowFirstColumn="0" w:lastRowLastColumn="0"/>
              <w:rPr>
                <w:rFonts w:ascii="Tahoma" w:eastAsia="Calibri" w:hAnsi="Tahoma" w:cs="Tahoma"/>
                <w:color w:val="000000"/>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4DB24FD4" w14:textId="518F53B6" w:rsidR="00E93FA3" w:rsidRPr="001F30A2" w:rsidRDefault="00E431C9" w:rsidP="00E93FA3">
            <w:pPr>
              <w:cnfStyle w:val="000000000000" w:firstRow="0" w:lastRow="0" w:firstColumn="0" w:lastColumn="0" w:oddVBand="0" w:evenVBand="0" w:oddHBand="0" w:evenHBand="0" w:firstRowFirstColumn="0" w:firstRowLastColumn="0" w:lastRowFirstColumn="0" w:lastRowLastColumn="0"/>
              <w:rPr>
                <w:rFonts w:ascii="Tahoma" w:eastAsia="Calibri" w:hAnsi="Tahoma" w:cs="Tahoma"/>
                <w:color w:val="000000"/>
                <w:sz w:val="20"/>
                <w:szCs w:val="20"/>
              </w:rPr>
            </w:pPr>
            <w:r w:rsidRPr="001F30A2">
              <w:rPr>
                <w:rFonts w:ascii="Tahoma" w:eastAsia="Calibri" w:hAnsi="Tahoma" w:cs="Tahoma"/>
                <w:color w:val="000000"/>
                <w:sz w:val="20"/>
                <w:szCs w:val="20"/>
              </w:rPr>
              <w:t>1,199,898</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4CAD444B" w14:textId="77777777" w:rsidR="00E93FA3" w:rsidRPr="001F30A2" w:rsidRDefault="00E93FA3" w:rsidP="00E93FA3">
            <w:pPr>
              <w:cnfStyle w:val="000000000000" w:firstRow="0" w:lastRow="0" w:firstColumn="0" w:lastColumn="0" w:oddVBand="0" w:evenVBand="0" w:oddHBand="0" w:evenHBand="0" w:firstRowFirstColumn="0" w:firstRowLastColumn="0" w:lastRowFirstColumn="0" w:lastRowLastColumn="0"/>
              <w:rPr>
                <w:rFonts w:ascii="Tahoma" w:eastAsia="Calibri" w:hAnsi="Tahoma" w:cs="Tahoma"/>
                <w:color w:val="000000"/>
                <w:sz w:val="20"/>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14:paraId="2E21C7A4" w14:textId="6BB47FA2" w:rsidR="00E93FA3" w:rsidRPr="001F30A2" w:rsidRDefault="00E93FA3" w:rsidP="00E93FA3">
            <w:pPr>
              <w:cnfStyle w:val="000000000000" w:firstRow="0" w:lastRow="0" w:firstColumn="0" w:lastColumn="0" w:oddVBand="0" w:evenVBand="0" w:oddHBand="0" w:evenHBand="0" w:firstRowFirstColumn="0" w:firstRowLastColumn="0" w:lastRowFirstColumn="0" w:lastRowLastColumn="0"/>
              <w:rPr>
                <w:rFonts w:ascii="Tahoma" w:eastAsia="Calibri" w:hAnsi="Tahoma" w:cs="Tahoma"/>
                <w:color w:val="000000"/>
                <w:sz w:val="20"/>
                <w:szCs w:val="20"/>
              </w:rPr>
            </w:pPr>
            <w:r w:rsidRPr="001F30A2">
              <w:rPr>
                <w:rFonts w:ascii="Tahoma" w:eastAsia="Calibri" w:hAnsi="Tahoma" w:cs="Tahoma"/>
                <w:color w:val="000000"/>
                <w:sz w:val="20"/>
                <w:szCs w:val="20"/>
              </w:rPr>
              <w:t>1,644,014</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60F4A29D" w14:textId="3DD5FC3E" w:rsidR="00E93FA3" w:rsidRPr="001F30A2" w:rsidRDefault="00E93FA3" w:rsidP="00E93FA3">
            <w:pPr>
              <w:cnfStyle w:val="000000000000" w:firstRow="0" w:lastRow="0" w:firstColumn="0" w:lastColumn="0" w:oddVBand="0" w:evenVBand="0" w:oddHBand="0" w:evenHBand="0" w:firstRowFirstColumn="0" w:firstRowLastColumn="0" w:lastRowFirstColumn="0" w:lastRowLastColumn="0"/>
              <w:rPr>
                <w:rFonts w:ascii="Tahoma" w:eastAsia="Calibri" w:hAnsi="Tahoma" w:cs="Tahoma"/>
                <w:color w:val="000000"/>
                <w:sz w:val="20"/>
                <w:szCs w:val="20"/>
              </w:rPr>
            </w:pPr>
            <w:r w:rsidRPr="001F30A2">
              <w:rPr>
                <w:rFonts w:ascii="Tahoma" w:eastAsia="Calibri" w:hAnsi="Tahoma" w:cs="Tahoma"/>
                <w:color w:val="000000"/>
                <w:sz w:val="20"/>
                <w:szCs w:val="20"/>
              </w:rPr>
              <w:t>1,692,195</w:t>
            </w:r>
          </w:p>
        </w:tc>
        <w:tc>
          <w:tcPr>
            <w:tcW w:w="1498" w:type="dxa"/>
            <w:tcBorders>
              <w:top w:val="single" w:sz="4" w:space="0" w:color="auto"/>
              <w:left w:val="single" w:sz="4" w:space="0" w:color="auto"/>
              <w:bottom w:val="single" w:sz="4" w:space="0" w:color="auto"/>
              <w:right w:val="single" w:sz="4" w:space="0" w:color="auto"/>
            </w:tcBorders>
            <w:shd w:val="clear" w:color="auto" w:fill="FFFFFF" w:themeFill="background1"/>
          </w:tcPr>
          <w:p w14:paraId="240F382E" w14:textId="77777777" w:rsidR="00E93FA3" w:rsidRPr="001F30A2" w:rsidRDefault="00E93FA3" w:rsidP="00E93FA3">
            <w:pPr>
              <w:cnfStyle w:val="000000000000" w:firstRow="0" w:lastRow="0" w:firstColumn="0" w:lastColumn="0" w:oddVBand="0" w:evenVBand="0" w:oddHBand="0" w:evenHBand="0" w:firstRowFirstColumn="0" w:firstRowLastColumn="0" w:lastRowFirstColumn="0" w:lastRowLastColumn="0"/>
              <w:rPr>
                <w:rFonts w:ascii="Tahoma" w:eastAsia="Calibri" w:hAnsi="Tahoma" w:cs="Tahoma"/>
                <w:color w:val="000000"/>
                <w:sz w:val="20"/>
                <w:szCs w:val="20"/>
              </w:rPr>
            </w:pPr>
          </w:p>
        </w:tc>
      </w:tr>
      <w:tr w:rsidR="00C51757" w:rsidRPr="00241A67" w14:paraId="5848F579" w14:textId="77777777" w:rsidTr="001F30A2">
        <w:trPr>
          <w:cnfStyle w:val="000000100000" w:firstRow="0" w:lastRow="0" w:firstColumn="0" w:lastColumn="0" w:oddVBand="0" w:evenVBand="0" w:oddHBand="1" w:evenHBand="0" w:firstRowFirstColumn="0" w:firstRowLastColumn="0" w:lastRowFirstColumn="0" w:lastRowLastColumn="0"/>
          <w:trHeight w:val="365"/>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auto"/>
              <w:left w:val="single" w:sz="4" w:space="0" w:color="auto"/>
              <w:right w:val="single" w:sz="4" w:space="0" w:color="auto"/>
            </w:tcBorders>
            <w:shd w:val="clear" w:color="auto" w:fill="F2F2F2" w:themeFill="background1" w:themeFillShade="F2"/>
            <w:hideMark/>
          </w:tcPr>
          <w:p w14:paraId="2053C7B7" w14:textId="77777777" w:rsidR="00E93FA3" w:rsidRPr="00241A67" w:rsidRDefault="00E93FA3" w:rsidP="00E93FA3">
            <w:pPr>
              <w:rPr>
                <w:rFonts w:ascii="Tahoma" w:eastAsia="Calibri" w:hAnsi="Tahoma" w:cs="Tahoma"/>
                <w:color w:val="000000"/>
              </w:rPr>
            </w:pPr>
            <w:r w:rsidRPr="00241A67">
              <w:rPr>
                <w:rFonts w:ascii="Tahoma" w:eastAsia="Calibri" w:hAnsi="Tahoma" w:cs="Tahoma"/>
                <w:color w:val="000000"/>
              </w:rPr>
              <w:t xml:space="preserve">TOTAL Revenue </w:t>
            </w:r>
          </w:p>
        </w:tc>
        <w:tc>
          <w:tcPr>
            <w:tcW w:w="0" w:type="dxa"/>
            <w:tcBorders>
              <w:top w:val="single" w:sz="4" w:space="0" w:color="auto"/>
              <w:left w:val="single" w:sz="4" w:space="0" w:color="auto"/>
              <w:bottom w:val="single" w:sz="18" w:space="0" w:color="auto"/>
              <w:right w:val="single" w:sz="4" w:space="0" w:color="auto"/>
            </w:tcBorders>
            <w:hideMark/>
          </w:tcPr>
          <w:p w14:paraId="49217080" w14:textId="07F136E4" w:rsidR="00E93FA3" w:rsidRPr="001F30A2" w:rsidRDefault="006B6000" w:rsidP="00E93FA3">
            <w:pPr>
              <w:cnfStyle w:val="000000100000" w:firstRow="0" w:lastRow="0" w:firstColumn="0" w:lastColumn="0" w:oddVBand="0" w:evenVBand="0" w:oddHBand="1" w:evenHBand="0" w:firstRowFirstColumn="0" w:firstRowLastColumn="0" w:lastRowFirstColumn="0" w:lastRowLastColumn="0"/>
              <w:rPr>
                <w:rFonts w:ascii="Tahoma" w:eastAsia="Calibri" w:hAnsi="Tahoma" w:cs="Tahoma"/>
                <w:b/>
                <w:bCs/>
                <w:color w:val="000000"/>
                <w:sz w:val="20"/>
                <w:szCs w:val="20"/>
              </w:rPr>
            </w:pPr>
            <w:r w:rsidRPr="001F30A2">
              <w:rPr>
                <w:rFonts w:ascii="Tahoma" w:eastAsia="Calibri" w:hAnsi="Tahoma" w:cs="Tahoma"/>
                <w:b/>
                <w:bCs/>
                <w:color w:val="000000" w:themeColor="text1"/>
                <w:sz w:val="20"/>
                <w:szCs w:val="20"/>
              </w:rPr>
              <w:t>5,336,200</w:t>
            </w:r>
          </w:p>
        </w:tc>
        <w:tc>
          <w:tcPr>
            <w:tcW w:w="0" w:type="dxa"/>
            <w:tcBorders>
              <w:top w:val="single" w:sz="4" w:space="0" w:color="auto"/>
              <w:left w:val="single" w:sz="4" w:space="0" w:color="auto"/>
              <w:right w:val="single" w:sz="4" w:space="0" w:color="auto"/>
            </w:tcBorders>
            <w:hideMark/>
          </w:tcPr>
          <w:p w14:paraId="22E5C11C" w14:textId="0FB28115" w:rsidR="00E93FA3" w:rsidRPr="001F30A2" w:rsidRDefault="006B6000">
            <w:pPr>
              <w:cnfStyle w:val="000000100000" w:firstRow="0" w:lastRow="0" w:firstColumn="0" w:lastColumn="0" w:oddVBand="0" w:evenVBand="0" w:oddHBand="1" w:evenHBand="0" w:firstRowFirstColumn="0" w:firstRowLastColumn="0" w:lastRowFirstColumn="0" w:lastRowLastColumn="0"/>
              <w:rPr>
                <w:rFonts w:ascii="Tahoma" w:eastAsia="Calibri" w:hAnsi="Tahoma" w:cs="Tahoma"/>
                <w:b/>
                <w:bCs/>
                <w:color w:val="000000" w:themeColor="text1"/>
                <w:sz w:val="20"/>
                <w:szCs w:val="20"/>
              </w:rPr>
            </w:pPr>
            <w:r w:rsidRPr="001F30A2">
              <w:rPr>
                <w:rFonts w:ascii="Tahoma" w:eastAsia="Calibri" w:hAnsi="Tahoma" w:cs="Tahoma"/>
                <w:b/>
                <w:bCs/>
                <w:color w:val="000000" w:themeColor="text1"/>
                <w:sz w:val="20"/>
                <w:szCs w:val="20"/>
              </w:rPr>
              <w:t>7,058,700</w:t>
            </w:r>
          </w:p>
        </w:tc>
        <w:tc>
          <w:tcPr>
            <w:tcW w:w="1701" w:type="dxa"/>
            <w:tcBorders>
              <w:top w:val="single" w:sz="4" w:space="0" w:color="auto"/>
              <w:left w:val="single" w:sz="4" w:space="0" w:color="auto"/>
              <w:right w:val="single" w:sz="4" w:space="0" w:color="auto"/>
            </w:tcBorders>
            <w:hideMark/>
          </w:tcPr>
          <w:p w14:paraId="632E0425" w14:textId="77777777" w:rsidR="00E93FA3" w:rsidRPr="001F30A2" w:rsidRDefault="00E93FA3" w:rsidP="00E93FA3">
            <w:pPr>
              <w:cnfStyle w:val="000000100000" w:firstRow="0" w:lastRow="0" w:firstColumn="0" w:lastColumn="0" w:oddVBand="0" w:evenVBand="0" w:oddHBand="1" w:evenHBand="0" w:firstRowFirstColumn="0" w:firstRowLastColumn="0" w:lastRowFirstColumn="0" w:lastRowLastColumn="0"/>
              <w:rPr>
                <w:rFonts w:ascii="Tahoma" w:eastAsia="Calibri" w:hAnsi="Tahoma" w:cs="Tahoma"/>
                <w:color w:val="000000"/>
                <w:sz w:val="20"/>
                <w:szCs w:val="20"/>
              </w:rPr>
            </w:pPr>
            <w:r w:rsidRPr="001F30A2">
              <w:rPr>
                <w:rFonts w:ascii="Tahoma" w:eastAsia="Calibri" w:hAnsi="Tahoma" w:cs="Tahoma"/>
                <w:color w:val="000000"/>
                <w:sz w:val="20"/>
                <w:szCs w:val="20"/>
              </w:rPr>
              <w:t> </w:t>
            </w:r>
          </w:p>
        </w:tc>
        <w:tc>
          <w:tcPr>
            <w:tcW w:w="1417" w:type="dxa"/>
            <w:tcBorders>
              <w:top w:val="single" w:sz="4" w:space="0" w:color="auto"/>
              <w:left w:val="single" w:sz="4" w:space="0" w:color="auto"/>
              <w:right w:val="single" w:sz="4" w:space="0" w:color="auto"/>
            </w:tcBorders>
            <w:hideMark/>
          </w:tcPr>
          <w:p w14:paraId="7761E963" w14:textId="1E5CD06A" w:rsidR="00E93FA3" w:rsidRPr="001F30A2" w:rsidRDefault="00E93FA3" w:rsidP="00E93FA3">
            <w:pPr>
              <w:cnfStyle w:val="000000100000" w:firstRow="0" w:lastRow="0" w:firstColumn="0" w:lastColumn="0" w:oddVBand="0" w:evenVBand="0" w:oddHBand="1" w:evenHBand="0" w:firstRowFirstColumn="0" w:firstRowLastColumn="0" w:lastRowFirstColumn="0" w:lastRowLastColumn="0"/>
              <w:rPr>
                <w:rFonts w:ascii="Tahoma" w:eastAsia="Calibri" w:hAnsi="Tahoma" w:cs="Tahoma"/>
                <w:b/>
                <w:bCs/>
                <w:color w:val="000000"/>
                <w:sz w:val="20"/>
                <w:szCs w:val="20"/>
              </w:rPr>
            </w:pPr>
            <w:r w:rsidRPr="001F30A2">
              <w:rPr>
                <w:rFonts w:ascii="Tahoma" w:eastAsia="Calibri" w:hAnsi="Tahoma" w:cs="Tahoma"/>
                <w:b/>
                <w:bCs/>
                <w:color w:val="000000"/>
                <w:sz w:val="20"/>
                <w:szCs w:val="20"/>
              </w:rPr>
              <w:t>7,060,696</w:t>
            </w:r>
          </w:p>
        </w:tc>
        <w:tc>
          <w:tcPr>
            <w:tcW w:w="1418" w:type="dxa"/>
            <w:tcBorders>
              <w:top w:val="single" w:sz="4" w:space="0" w:color="auto"/>
              <w:left w:val="single" w:sz="4" w:space="0" w:color="auto"/>
              <w:right w:val="single" w:sz="4" w:space="0" w:color="auto"/>
            </w:tcBorders>
            <w:hideMark/>
          </w:tcPr>
          <w:p w14:paraId="02437507" w14:textId="69B4369E" w:rsidR="00E93FA3" w:rsidRPr="001F30A2" w:rsidRDefault="00E93FA3" w:rsidP="00E93FA3">
            <w:pPr>
              <w:cnfStyle w:val="000000100000" w:firstRow="0" w:lastRow="0" w:firstColumn="0" w:lastColumn="0" w:oddVBand="0" w:evenVBand="0" w:oddHBand="1" w:evenHBand="0" w:firstRowFirstColumn="0" w:firstRowLastColumn="0" w:lastRowFirstColumn="0" w:lastRowLastColumn="0"/>
              <w:rPr>
                <w:rFonts w:ascii="Tahoma" w:eastAsia="Calibri" w:hAnsi="Tahoma" w:cs="Tahoma"/>
                <w:b/>
                <w:bCs/>
                <w:color w:val="000000"/>
                <w:sz w:val="20"/>
                <w:szCs w:val="20"/>
              </w:rPr>
            </w:pPr>
            <w:r w:rsidRPr="001F30A2">
              <w:rPr>
                <w:rFonts w:ascii="Tahoma" w:eastAsia="Calibri" w:hAnsi="Tahoma" w:cs="Tahoma"/>
                <w:b/>
                <w:bCs/>
                <w:color w:val="000000"/>
                <w:sz w:val="20"/>
                <w:szCs w:val="20"/>
              </w:rPr>
              <w:t>7,028,395</w:t>
            </w:r>
          </w:p>
        </w:tc>
        <w:tc>
          <w:tcPr>
            <w:tcW w:w="0" w:type="dxa"/>
            <w:tcBorders>
              <w:top w:val="single" w:sz="4" w:space="0" w:color="auto"/>
              <w:left w:val="single" w:sz="4" w:space="0" w:color="auto"/>
              <w:right w:val="single" w:sz="4" w:space="0" w:color="auto"/>
            </w:tcBorders>
            <w:hideMark/>
          </w:tcPr>
          <w:p w14:paraId="70ED3CF8" w14:textId="77777777" w:rsidR="00E93FA3" w:rsidRPr="001F30A2" w:rsidRDefault="00E93FA3" w:rsidP="00E93FA3">
            <w:pPr>
              <w:cnfStyle w:val="000000100000" w:firstRow="0" w:lastRow="0" w:firstColumn="0" w:lastColumn="0" w:oddVBand="0" w:evenVBand="0" w:oddHBand="1" w:evenHBand="0" w:firstRowFirstColumn="0" w:firstRowLastColumn="0" w:lastRowFirstColumn="0" w:lastRowLastColumn="0"/>
              <w:rPr>
                <w:rFonts w:ascii="Tahoma" w:eastAsia="Calibri" w:hAnsi="Tahoma" w:cs="Tahoma"/>
                <w:b/>
                <w:bCs/>
                <w:color w:val="000000"/>
                <w:sz w:val="20"/>
                <w:szCs w:val="20"/>
              </w:rPr>
            </w:pPr>
            <w:r w:rsidRPr="001F30A2">
              <w:rPr>
                <w:rFonts w:ascii="Tahoma" w:eastAsia="Calibri" w:hAnsi="Tahoma" w:cs="Tahoma"/>
                <w:b/>
                <w:bCs/>
                <w:color w:val="000000"/>
                <w:sz w:val="20"/>
                <w:szCs w:val="20"/>
              </w:rPr>
              <w:t>5,336,200</w:t>
            </w:r>
          </w:p>
        </w:tc>
      </w:tr>
    </w:tbl>
    <w:p w14:paraId="0A16D5EB" w14:textId="565DAF5B" w:rsidR="0035456C" w:rsidRPr="00241A67" w:rsidRDefault="0035456C" w:rsidP="0035456C">
      <w:pPr>
        <w:spacing w:before="100" w:beforeAutospacing="1" w:after="100" w:afterAutospacing="1" w:line="240" w:lineRule="auto"/>
        <w:rPr>
          <w:rFonts w:ascii="Tahoma" w:eastAsia="Times New Roman" w:hAnsi="Tahoma" w:cs="Tahoma"/>
          <w:strike/>
          <w:color w:val="000000" w:themeColor="text1"/>
        </w:rPr>
      </w:pPr>
      <w:bookmarkStart w:id="55" w:name="_Hlk196217412"/>
      <w:r w:rsidRPr="00241A67">
        <w:rPr>
          <w:rFonts w:ascii="Tahoma" w:eastAsia="Times New Roman" w:hAnsi="Tahoma" w:cs="Tahoma"/>
          <w:color w:val="000000" w:themeColor="text1"/>
        </w:rPr>
        <w:t xml:space="preserve">As requested by </w:t>
      </w:r>
      <w:r>
        <w:rPr>
          <w:rFonts w:ascii="Tahoma" w:eastAsia="Times New Roman" w:hAnsi="Tahoma" w:cs="Tahoma"/>
          <w:color w:val="000000" w:themeColor="text1"/>
        </w:rPr>
        <w:t>MAG</w:t>
      </w:r>
      <w:r w:rsidRPr="00241A67">
        <w:rPr>
          <w:rFonts w:ascii="Tahoma" w:eastAsia="Times New Roman" w:hAnsi="Tahoma" w:cs="Tahoma"/>
          <w:color w:val="000000" w:themeColor="text1"/>
        </w:rPr>
        <w:t xml:space="preserve">, the HRLSC has made an in-year funding request for one-time funding for pressures resulting from collective bargaining, benefit premium increases, including pension contribute rate increase, IT costs relating to the JTS onboarding project among other unexpected expenditures for the period of 2025 to 2028. </w:t>
      </w:r>
      <w:r w:rsidR="00AD6322">
        <w:rPr>
          <w:rFonts w:ascii="Tahoma" w:eastAsia="Calibri" w:hAnsi="Tahoma" w:cs="Tahoma"/>
          <w:color w:val="000000" w:themeColor="text1"/>
        </w:rPr>
        <w:t>The Ministry</w:t>
      </w:r>
      <w:r w:rsidR="00E93FA3">
        <w:rPr>
          <w:rFonts w:ascii="Tahoma" w:eastAsia="Calibri" w:hAnsi="Tahoma" w:cs="Tahoma"/>
          <w:color w:val="000000" w:themeColor="text1"/>
        </w:rPr>
        <w:t xml:space="preserve"> </w:t>
      </w:r>
      <w:r w:rsidR="00D54D16">
        <w:rPr>
          <w:rFonts w:ascii="Tahoma" w:eastAsia="Calibri" w:hAnsi="Tahoma" w:cs="Tahoma"/>
          <w:color w:val="000000" w:themeColor="text1"/>
        </w:rPr>
        <w:t>has provided</w:t>
      </w:r>
      <w:r w:rsidR="00AD6322">
        <w:rPr>
          <w:rFonts w:ascii="Tahoma" w:eastAsia="Calibri" w:hAnsi="Tahoma" w:cs="Tahoma"/>
          <w:color w:val="000000" w:themeColor="text1"/>
        </w:rPr>
        <w:t xml:space="preserve"> one-time additional funding in 2025-2026 of $</w:t>
      </w:r>
      <w:r w:rsidR="00FD00C4">
        <w:rPr>
          <w:rFonts w:ascii="Tahoma" w:eastAsia="Calibri" w:hAnsi="Tahoma" w:cs="Tahoma"/>
          <w:color w:val="000000" w:themeColor="text1"/>
        </w:rPr>
        <w:t>398,242 – over and above our usual annual core funding of $5,336,200 to cover the expenditures noted above</w:t>
      </w:r>
      <w:r w:rsidR="00E93FA3">
        <w:rPr>
          <w:rFonts w:ascii="Tahoma" w:eastAsia="Calibri" w:hAnsi="Tahoma" w:cs="Tahoma"/>
          <w:color w:val="000000" w:themeColor="text1"/>
        </w:rPr>
        <w:t>.</w:t>
      </w:r>
    </w:p>
    <w:bookmarkEnd w:id="55"/>
    <w:p w14:paraId="29195F2F" w14:textId="3303EF70" w:rsidR="0035456C" w:rsidRDefault="0035456C" w:rsidP="0035456C">
      <w:pPr>
        <w:spacing w:line="259" w:lineRule="auto"/>
        <w:rPr>
          <w:rFonts w:ascii="Tahoma" w:eastAsia="Times New Roman" w:hAnsi="Tahoma" w:cs="Tahoma"/>
        </w:rPr>
      </w:pPr>
      <w:r w:rsidRPr="00241A67">
        <w:rPr>
          <w:rFonts w:ascii="Tahoma" w:eastAsia="Times New Roman" w:hAnsi="Tahoma" w:cs="Tahoma"/>
        </w:rPr>
        <w:t xml:space="preserve">The HRLSC converted </w:t>
      </w:r>
      <w:r>
        <w:rPr>
          <w:rFonts w:ascii="Tahoma" w:eastAsia="Times New Roman" w:hAnsi="Tahoma" w:cs="Tahoma"/>
        </w:rPr>
        <w:t>its</w:t>
      </w:r>
      <w:r w:rsidRPr="00241A67">
        <w:rPr>
          <w:rFonts w:ascii="Tahoma" w:eastAsia="Times New Roman" w:hAnsi="Tahoma" w:cs="Tahoma"/>
        </w:rPr>
        <w:t xml:space="preserve"> operating account to a “dual rate investment account” with fluctuating interest rates based on decisions made by the Bank of Canada. This was assessed and </w:t>
      </w:r>
      <w:r w:rsidR="00CD1DBB">
        <w:rPr>
          <w:rFonts w:ascii="Tahoma" w:eastAsia="Times New Roman" w:hAnsi="Tahoma" w:cs="Tahoma"/>
        </w:rPr>
        <w:t>a</w:t>
      </w:r>
      <w:r w:rsidRPr="00241A67">
        <w:rPr>
          <w:rFonts w:ascii="Tahoma" w:eastAsia="Times New Roman" w:hAnsi="Tahoma" w:cs="Tahoma"/>
        </w:rPr>
        <w:t xml:space="preserve"> recommendation to the Board of Directors was made by the Centre’s executives and the Board’s Treasurer which approved this move to help generate more revenue. </w:t>
      </w:r>
      <w:r>
        <w:rPr>
          <w:rFonts w:ascii="Tahoma" w:eastAsia="Times New Roman" w:hAnsi="Tahoma" w:cs="Tahoma"/>
        </w:rPr>
        <w:t xml:space="preserve">  </w:t>
      </w:r>
    </w:p>
    <w:p w14:paraId="35B12A62" w14:textId="0E61C168" w:rsidR="00AA3DD9" w:rsidRPr="00241A67" w:rsidRDefault="0035456C" w:rsidP="0035456C">
      <w:pPr>
        <w:spacing w:line="259" w:lineRule="auto"/>
        <w:rPr>
          <w:rFonts w:ascii="Tahoma" w:eastAsia="Times New Roman" w:hAnsi="Tahoma" w:cs="Tahoma"/>
        </w:rPr>
      </w:pPr>
      <w:r>
        <w:rPr>
          <w:rFonts w:ascii="Tahoma" w:eastAsia="Times New Roman" w:hAnsi="Tahoma" w:cs="Tahoma"/>
        </w:rPr>
        <w:lastRenderedPageBreak/>
        <w:t>The HRLSC is utilizing the deferred revenue from 24-25 to support operational pressure. This amount is included in the revenue forecast for 25-26. However, the deferred revenue is not enough to offset the current funding pressures. The HRLSC continues to face in-year pressures until the in-year funding request is addressed.</w:t>
      </w:r>
    </w:p>
    <w:p w14:paraId="4200235E" w14:textId="77777777" w:rsidR="0035456C" w:rsidRPr="00030B64" w:rsidRDefault="00000000" w:rsidP="0035456C">
      <w:pPr>
        <w:spacing w:line="259" w:lineRule="auto"/>
        <w:rPr>
          <w:rFonts w:ascii="Proxima Nova Lt" w:eastAsia="Times New Roman" w:hAnsi="Proxima Nova Lt" w:cs="Arial"/>
        </w:rPr>
      </w:pPr>
      <w:r>
        <w:rPr>
          <w:rFonts w:ascii="Tahoma" w:hAnsi="Tahoma" w:cs="Tahoma"/>
          <w:noProof/>
          <w:kern w:val="2"/>
          <w:szCs w:val="24"/>
          <w14:ligatures w14:val="standardContextual"/>
        </w:rPr>
        <w:pict w14:anchorId="7BC82E2E">
          <v:rect id="_x0000_i1032" style="width:234pt;height:1.5pt" o:hrpct="500" o:hralign="center" o:hrstd="t" o:hr="t" fillcolor="#a0a0a0" stroked="f"/>
        </w:pict>
      </w:r>
    </w:p>
    <w:p w14:paraId="1A599E60" w14:textId="77777777" w:rsidR="0035456C" w:rsidRPr="00ED06D9" w:rsidRDefault="0035456C" w:rsidP="001C55A5">
      <w:pPr>
        <w:pStyle w:val="Heading1"/>
      </w:pPr>
      <w:bookmarkStart w:id="56" w:name="_Toc227242667"/>
      <w:r w:rsidRPr="00ED06D9">
        <w:t xml:space="preserve">Section 9: </w:t>
      </w:r>
      <w:bookmarkStart w:id="57" w:name="_Hlk214445446"/>
      <w:r w:rsidRPr="00ED06D9">
        <w:t xml:space="preserve">Information </w:t>
      </w:r>
      <w:r>
        <w:t>T</w:t>
      </w:r>
      <w:r w:rsidRPr="00ED06D9">
        <w:t xml:space="preserve">echnology and </w:t>
      </w:r>
      <w:r>
        <w:t>I</w:t>
      </w:r>
      <w:r w:rsidRPr="00ED06D9">
        <w:t>nventory of AI cases</w:t>
      </w:r>
      <w:bookmarkEnd w:id="56"/>
    </w:p>
    <w:p w14:paraId="7B1D7874" w14:textId="49E7E11E" w:rsidR="0035456C" w:rsidRPr="001C55A5" w:rsidRDefault="0035456C" w:rsidP="001C55A5">
      <w:pPr>
        <w:pStyle w:val="Heading2"/>
      </w:pPr>
      <w:bookmarkStart w:id="58" w:name="_Toc227242668"/>
      <w:bookmarkStart w:id="59" w:name="_Hlk214445547"/>
      <w:bookmarkEnd w:id="57"/>
      <w:r w:rsidRPr="001C55A5">
        <w:t xml:space="preserve">9.1 </w:t>
      </w:r>
      <w:r w:rsidR="001C55A5">
        <w:t>Justice Technology Services (JTS) Migration</w:t>
      </w:r>
      <w:bookmarkEnd w:id="58"/>
    </w:p>
    <w:bookmarkEnd w:id="59"/>
    <w:p w14:paraId="741BC379" w14:textId="000B7347" w:rsidR="00276C81" w:rsidRDefault="008A1557" w:rsidP="0035456C">
      <w:pPr>
        <w:spacing w:line="259" w:lineRule="auto"/>
        <w:rPr>
          <w:rFonts w:ascii="Proxima Nova Lt" w:eastAsia="Calibri" w:hAnsi="Proxima Nova Lt" w:cs="Times New Roman"/>
        </w:rPr>
      </w:pPr>
      <w:r>
        <w:rPr>
          <w:rFonts w:ascii="Proxima Nova Lt" w:eastAsia="Calibri" w:hAnsi="Proxima Nova Lt" w:cs="Times New Roman"/>
        </w:rPr>
        <w:t xml:space="preserve">With the assistance of the </w:t>
      </w:r>
      <w:r w:rsidR="00276C81">
        <w:rPr>
          <w:rFonts w:ascii="Proxima Nova Lt" w:eastAsia="Calibri" w:hAnsi="Proxima Nova Lt" w:cs="Times New Roman"/>
        </w:rPr>
        <w:t>Information Technology Services</w:t>
      </w:r>
      <w:r>
        <w:rPr>
          <w:rFonts w:ascii="Proxima Nova Lt" w:eastAsia="Calibri" w:hAnsi="Proxima Nova Lt" w:cs="Times New Roman"/>
        </w:rPr>
        <w:t xml:space="preserve">, </w:t>
      </w:r>
      <w:r w:rsidR="00276C81">
        <w:rPr>
          <w:rFonts w:ascii="Proxima Nova Lt" w:eastAsia="Calibri" w:hAnsi="Proxima Nova Lt" w:cs="Times New Roman"/>
        </w:rPr>
        <w:t xml:space="preserve">Justice Technology Services, and </w:t>
      </w:r>
      <w:r>
        <w:rPr>
          <w:rFonts w:ascii="Proxima Nova Lt" w:eastAsia="Calibri" w:hAnsi="Proxima Nova Lt" w:cs="Times New Roman"/>
        </w:rPr>
        <w:t>HRLSC’s</w:t>
      </w:r>
      <w:r w:rsidR="00276C81">
        <w:rPr>
          <w:rFonts w:ascii="Proxima Nova Lt" w:eastAsia="Calibri" w:hAnsi="Proxima Nova Lt" w:cs="Times New Roman"/>
        </w:rPr>
        <w:t xml:space="preserve"> IT consultant</w:t>
      </w:r>
      <w:r>
        <w:rPr>
          <w:rFonts w:ascii="Proxima Nova Lt" w:eastAsia="Calibri" w:hAnsi="Proxima Nova Lt" w:cs="Times New Roman"/>
        </w:rPr>
        <w:t xml:space="preserve">, the HRLSC’s onboarding process was completed and launched on March 27, 2026.  </w:t>
      </w:r>
    </w:p>
    <w:p w14:paraId="55A427C5" w14:textId="5357A483" w:rsidR="008A1557" w:rsidRDefault="008A1557" w:rsidP="0035456C">
      <w:pPr>
        <w:spacing w:line="259" w:lineRule="auto"/>
        <w:rPr>
          <w:rFonts w:ascii="Proxima Nova Lt" w:eastAsia="Calibri" w:hAnsi="Proxima Nova Lt" w:cs="Times New Roman"/>
        </w:rPr>
      </w:pPr>
      <w:r>
        <w:rPr>
          <w:rFonts w:ascii="Proxima Nova Lt" w:eastAsia="Calibri" w:hAnsi="Proxima Nova Lt" w:cs="Times New Roman"/>
        </w:rPr>
        <w:t xml:space="preserve">All staff have been equipped with new hardware, including laptops and monitors, and have received training to support the effective use of the new platform, including processes for IT support and software procurement.  </w:t>
      </w:r>
    </w:p>
    <w:p w14:paraId="2AE9CA60" w14:textId="0BE45B0C" w:rsidR="00276C81" w:rsidRDefault="008A1557" w:rsidP="0039682E">
      <w:pPr>
        <w:spacing w:line="259" w:lineRule="auto"/>
      </w:pPr>
      <w:r>
        <w:rPr>
          <w:rFonts w:ascii="Proxima Nova Lt" w:eastAsia="Calibri" w:hAnsi="Proxima Nova Lt" w:cs="Times New Roman"/>
        </w:rPr>
        <w:t xml:space="preserve">We are pleased to report that the audit recommendation from the value for money audit has been successfully fulfilled with the assistance of the Ministry.  </w:t>
      </w:r>
      <w:bookmarkStart w:id="60" w:name="_Hlk214445551"/>
    </w:p>
    <w:p w14:paraId="2C901EC5" w14:textId="6D45F0C1" w:rsidR="0035456C" w:rsidRPr="001C55A5" w:rsidRDefault="0035456C" w:rsidP="001C55A5">
      <w:pPr>
        <w:pStyle w:val="Heading2"/>
      </w:pPr>
      <w:bookmarkStart w:id="61" w:name="_Toc227242669"/>
      <w:r w:rsidRPr="001C55A5">
        <w:rPr>
          <w:kern w:val="2"/>
          <w14:ligatures w14:val="standardContextual"/>
        </w:rPr>
        <w:t xml:space="preserve">9.2 </w:t>
      </w:r>
      <w:r w:rsidR="001C55A5">
        <w:rPr>
          <w:rFonts w:eastAsia="Calibri"/>
        </w:rPr>
        <w:t>Client Case Management System</w:t>
      </w:r>
      <w:bookmarkEnd w:id="61"/>
    </w:p>
    <w:bookmarkEnd w:id="60"/>
    <w:p w14:paraId="2FF93599" w14:textId="416CFA1E" w:rsidR="0035456C" w:rsidRPr="0035448B" w:rsidRDefault="0035456C" w:rsidP="0035456C">
      <w:pPr>
        <w:spacing w:line="259" w:lineRule="auto"/>
        <w:rPr>
          <w:rFonts w:ascii="Proxima Nova Lt" w:eastAsia="Calibri" w:hAnsi="Proxima Nova Lt" w:cs="Times New Roman"/>
        </w:rPr>
      </w:pPr>
      <w:r w:rsidRPr="0035448B">
        <w:rPr>
          <w:rFonts w:ascii="Proxima Nova Lt" w:eastAsia="Calibri" w:hAnsi="Proxima Nova Lt" w:cs="Times New Roman"/>
        </w:rPr>
        <w:t xml:space="preserve">As prioritized in </w:t>
      </w:r>
      <w:r>
        <w:rPr>
          <w:rFonts w:ascii="Proxima Nova Lt" w:eastAsia="Calibri" w:hAnsi="Proxima Nova Lt" w:cs="Times New Roman"/>
        </w:rPr>
        <w:t>its</w:t>
      </w:r>
      <w:r w:rsidRPr="0035448B">
        <w:rPr>
          <w:rFonts w:ascii="Proxima Nova Lt" w:eastAsia="Calibri" w:hAnsi="Proxima Nova Lt" w:cs="Times New Roman"/>
        </w:rPr>
        <w:t xml:space="preserve"> </w:t>
      </w:r>
      <w:r>
        <w:rPr>
          <w:rFonts w:ascii="Proxima Nova Lt" w:eastAsia="Calibri" w:hAnsi="Proxima Nova Lt" w:cs="Times New Roman"/>
        </w:rPr>
        <w:t>five</w:t>
      </w:r>
      <w:r w:rsidRPr="0035448B">
        <w:rPr>
          <w:rFonts w:ascii="Proxima Nova Lt" w:eastAsia="Calibri" w:hAnsi="Proxima Nova Lt" w:cs="Times New Roman"/>
        </w:rPr>
        <w:t xml:space="preserve">-year Strategic Plan, the HRLSC will continue to </w:t>
      </w:r>
      <w:r w:rsidR="005F31D9">
        <w:rPr>
          <w:rFonts w:ascii="Proxima Nova Lt" w:eastAsia="Calibri" w:hAnsi="Proxima Nova Lt" w:cs="Times New Roman"/>
        </w:rPr>
        <w:t>collect</w:t>
      </w:r>
      <w:r w:rsidR="005F31D9" w:rsidRPr="0035448B">
        <w:rPr>
          <w:rFonts w:ascii="Proxima Nova Lt" w:eastAsia="Calibri" w:hAnsi="Proxima Nova Lt" w:cs="Times New Roman"/>
        </w:rPr>
        <w:t xml:space="preserve"> </w:t>
      </w:r>
      <w:r w:rsidRPr="0035448B">
        <w:rPr>
          <w:rFonts w:ascii="Proxima Nova Lt" w:eastAsia="Calibri" w:hAnsi="Proxima Nova Lt" w:cs="Times New Roman"/>
        </w:rPr>
        <w:t xml:space="preserve">and increasingly leverage data from </w:t>
      </w:r>
      <w:r>
        <w:rPr>
          <w:rFonts w:ascii="Proxima Nova Lt" w:eastAsia="Calibri" w:hAnsi="Proxima Nova Lt" w:cs="Times New Roman"/>
        </w:rPr>
        <w:t>its</w:t>
      </w:r>
      <w:r w:rsidRPr="0035448B">
        <w:rPr>
          <w:rFonts w:ascii="Proxima Nova Lt" w:eastAsia="Calibri" w:hAnsi="Proxima Nova Lt" w:cs="Times New Roman"/>
        </w:rPr>
        <w:t xml:space="preserve"> existing database to help inform decision making around services.</w:t>
      </w:r>
    </w:p>
    <w:p w14:paraId="0689F3BF" w14:textId="700D7198" w:rsidR="0035456C" w:rsidRPr="0035448B" w:rsidRDefault="0035456C" w:rsidP="0035456C">
      <w:pPr>
        <w:spacing w:line="259" w:lineRule="auto"/>
        <w:rPr>
          <w:rFonts w:ascii="Proxima Nova Lt" w:eastAsia="Calibri" w:hAnsi="Proxima Nova Lt" w:cs="Times New Roman"/>
        </w:rPr>
      </w:pPr>
      <w:r>
        <w:rPr>
          <w:rFonts w:ascii="Proxima Nova Lt" w:eastAsia="Calibri" w:hAnsi="Proxima Nova Lt" w:cs="Times New Roman"/>
        </w:rPr>
        <w:t xml:space="preserve">The </w:t>
      </w:r>
      <w:r w:rsidRPr="0035448B">
        <w:rPr>
          <w:rFonts w:ascii="Proxima Nova Lt" w:eastAsia="Calibri" w:hAnsi="Proxima Nova Lt" w:cs="Times New Roman"/>
        </w:rPr>
        <w:t xml:space="preserve">HRLSC has formed an internal data working group to enhance and regularize data collection and use in decision-making. Work has commenced to better define and standardize terms (for compilation in a glossary) and expectations for data input and reporting, as well as to enable the HRLSC to increase transparency around its case decision-making, and to more easily identify discrimination trends, and the needs of HRLSC clients and vulnerable communities. The introduction of new data fields will also help identify </w:t>
      </w:r>
      <w:r w:rsidR="005F31D9">
        <w:rPr>
          <w:rFonts w:ascii="Proxima Nova Lt" w:eastAsia="Calibri" w:hAnsi="Proxima Nova Lt" w:cs="Times New Roman"/>
        </w:rPr>
        <w:t xml:space="preserve">and analyze our </w:t>
      </w:r>
      <w:r w:rsidRPr="0035448B">
        <w:rPr>
          <w:rFonts w:ascii="Proxima Nova Lt" w:eastAsia="Calibri" w:hAnsi="Proxima Nova Lt" w:cs="Times New Roman"/>
        </w:rPr>
        <w:t>service</w:t>
      </w:r>
      <w:r w:rsidR="005F31D9">
        <w:rPr>
          <w:rFonts w:ascii="Proxima Nova Lt" w:eastAsia="Calibri" w:hAnsi="Proxima Nova Lt" w:cs="Times New Roman"/>
        </w:rPr>
        <w:t>s</w:t>
      </w:r>
      <w:r w:rsidRPr="0035448B">
        <w:rPr>
          <w:rFonts w:ascii="Proxima Nova Lt" w:eastAsia="Calibri" w:hAnsi="Proxima Nova Lt" w:cs="Times New Roman"/>
        </w:rPr>
        <w:t xml:space="preserve"> </w:t>
      </w:r>
      <w:r w:rsidR="005F31D9">
        <w:rPr>
          <w:rFonts w:ascii="Proxima Nova Lt" w:eastAsia="Calibri" w:hAnsi="Proxima Nova Lt" w:cs="Times New Roman"/>
        </w:rPr>
        <w:t>in relation to social areas and protected grounds</w:t>
      </w:r>
      <w:r w:rsidRPr="0035448B">
        <w:rPr>
          <w:rFonts w:ascii="Proxima Nova Lt" w:eastAsia="Calibri" w:hAnsi="Proxima Nova Lt" w:cs="Times New Roman"/>
        </w:rPr>
        <w:t xml:space="preserve">.  </w:t>
      </w:r>
    </w:p>
    <w:p w14:paraId="75588C99" w14:textId="77777777" w:rsidR="0035456C" w:rsidRPr="0035448B" w:rsidRDefault="0035456C" w:rsidP="0035456C">
      <w:pPr>
        <w:spacing w:line="259" w:lineRule="auto"/>
        <w:rPr>
          <w:rFonts w:ascii="Proxima Nova Lt" w:eastAsia="Calibri" w:hAnsi="Proxima Nova Lt" w:cs="Times New Roman"/>
        </w:rPr>
      </w:pPr>
      <w:r w:rsidRPr="0035448B">
        <w:rPr>
          <w:rFonts w:ascii="Proxima Nova Lt" w:eastAsia="Calibri" w:hAnsi="Proxima Nova Lt" w:cs="Times New Roman"/>
        </w:rPr>
        <w:t xml:space="preserve">The HRLSC continues to seek opportunities for efficiencies in service delivery by enhancing internal tools including upgrading and customizing its case management system. </w:t>
      </w:r>
    </w:p>
    <w:p w14:paraId="6116BBD9" w14:textId="6FC598F9" w:rsidR="0035456C" w:rsidRPr="001C55A5" w:rsidRDefault="0035456C" w:rsidP="001C55A5">
      <w:pPr>
        <w:pStyle w:val="Heading2"/>
      </w:pPr>
      <w:bookmarkStart w:id="62" w:name="_Toc227242670"/>
      <w:bookmarkStart w:id="63" w:name="_Hlk214445555"/>
      <w:r w:rsidRPr="001C55A5">
        <w:t xml:space="preserve">9.3 </w:t>
      </w:r>
      <w:r w:rsidR="001C55A5">
        <w:t>Guided Pathways Tool</w:t>
      </w:r>
      <w:bookmarkEnd w:id="62"/>
    </w:p>
    <w:bookmarkEnd w:id="63"/>
    <w:p w14:paraId="655CE033" w14:textId="3B987AC1" w:rsidR="009A696C" w:rsidRDefault="0035456C" w:rsidP="009A696C">
      <w:pPr>
        <w:spacing w:line="278" w:lineRule="auto"/>
        <w:rPr>
          <w:rFonts w:ascii="Tahoma" w:hAnsi="Tahoma" w:cs="Tahoma"/>
        </w:rPr>
      </w:pPr>
      <w:r w:rsidRPr="00ED06D9">
        <w:rPr>
          <w:rFonts w:ascii="Tahoma" w:hAnsi="Tahoma" w:cs="Tahoma"/>
          <w:kern w:val="2"/>
          <w:szCs w:val="24"/>
          <w14:ligatures w14:val="standardContextual"/>
        </w:rPr>
        <w:t xml:space="preserve">The HRLSC </w:t>
      </w:r>
      <w:r w:rsidR="005F31D9">
        <w:rPr>
          <w:rFonts w:ascii="Tahoma" w:hAnsi="Tahoma" w:cs="Tahoma"/>
          <w:kern w:val="2"/>
          <w:szCs w:val="24"/>
          <w14:ligatures w14:val="standardContextual"/>
        </w:rPr>
        <w:t>has partnered</w:t>
      </w:r>
      <w:r w:rsidRPr="00ED06D9">
        <w:rPr>
          <w:rFonts w:ascii="Tahoma" w:hAnsi="Tahoma" w:cs="Tahoma"/>
          <w:kern w:val="2"/>
          <w:szCs w:val="24"/>
          <w14:ligatures w14:val="standardContextual"/>
        </w:rPr>
        <w:t xml:space="preserve"> with CLEO to develop a new self-administered “Guided Pathway” tool that will allow users to complete and file HRTO applications online. This </w:t>
      </w:r>
      <w:r w:rsidRPr="00ED06D9">
        <w:rPr>
          <w:rFonts w:ascii="Tahoma" w:hAnsi="Tahoma" w:cs="Tahoma"/>
          <w:kern w:val="2"/>
          <w:szCs w:val="24"/>
          <w14:ligatures w14:val="standardContextual"/>
        </w:rPr>
        <w:lastRenderedPageBreak/>
        <w:t xml:space="preserve">interactive tool is designed to support individuals who may not be eligible for </w:t>
      </w:r>
      <w:r w:rsidR="005F31D9">
        <w:rPr>
          <w:rFonts w:ascii="Tahoma" w:hAnsi="Tahoma" w:cs="Tahoma"/>
          <w:kern w:val="2"/>
          <w:szCs w:val="24"/>
          <w14:ligatures w14:val="standardContextual"/>
        </w:rPr>
        <w:t>in-depth</w:t>
      </w:r>
      <w:r w:rsidR="005F31D9" w:rsidRPr="00ED06D9">
        <w:rPr>
          <w:rFonts w:ascii="Tahoma" w:hAnsi="Tahoma" w:cs="Tahoma"/>
          <w:kern w:val="2"/>
          <w:szCs w:val="24"/>
          <w14:ligatures w14:val="standardContextual"/>
        </w:rPr>
        <w:t xml:space="preserve"> </w:t>
      </w:r>
      <w:r w:rsidRPr="00ED06D9">
        <w:rPr>
          <w:rFonts w:ascii="Tahoma" w:hAnsi="Tahoma" w:cs="Tahoma"/>
          <w:kern w:val="2"/>
          <w:szCs w:val="24"/>
          <w14:ligatures w14:val="standardContextual"/>
        </w:rPr>
        <w:t xml:space="preserve">assistance </w:t>
      </w:r>
      <w:r w:rsidR="005F31D9">
        <w:rPr>
          <w:rFonts w:ascii="Tahoma" w:hAnsi="Tahoma" w:cs="Tahoma"/>
          <w:kern w:val="2"/>
          <w:szCs w:val="24"/>
          <w14:ligatures w14:val="standardContextual"/>
        </w:rPr>
        <w:t xml:space="preserve">from the Centre </w:t>
      </w:r>
      <w:r w:rsidRPr="00ED06D9">
        <w:rPr>
          <w:rFonts w:ascii="Tahoma" w:hAnsi="Tahoma" w:cs="Tahoma"/>
          <w:kern w:val="2"/>
          <w:szCs w:val="24"/>
          <w14:ligatures w14:val="standardContextual"/>
        </w:rPr>
        <w:t xml:space="preserve">due to capacity constraints. </w:t>
      </w:r>
      <w:r w:rsidRPr="0035448B">
        <w:rPr>
          <w:rFonts w:ascii="Proxima Nova Lt" w:eastAsia="Arial Unicode MS" w:hAnsi="Proxima Nova Lt" w:cs="Arial"/>
          <w:bdr w:val="nil"/>
        </w:rPr>
        <w:t>The new interactive online tool will help people claim and protect their rights</w:t>
      </w:r>
      <w:r w:rsidR="005F31D9">
        <w:rPr>
          <w:rFonts w:ascii="Proxima Nova Lt" w:eastAsia="Arial Unicode MS" w:hAnsi="Proxima Nova Lt" w:cs="Arial"/>
          <w:bdr w:val="nil"/>
        </w:rPr>
        <w:t xml:space="preserve"> in situations of</w:t>
      </w:r>
      <w:r w:rsidRPr="0035448B">
        <w:rPr>
          <w:rFonts w:ascii="Proxima Nova Lt" w:eastAsia="Arial Unicode MS" w:hAnsi="Proxima Nova Lt" w:cs="Arial"/>
          <w:bdr w:val="nil"/>
        </w:rPr>
        <w:t xml:space="preserve"> capacity constraints or </w:t>
      </w:r>
      <w:r w:rsidR="005F31D9">
        <w:rPr>
          <w:rFonts w:ascii="Proxima Nova Lt" w:eastAsia="Arial Unicode MS" w:hAnsi="Proxima Nova Lt" w:cs="Arial"/>
          <w:bdr w:val="nil"/>
        </w:rPr>
        <w:t>in</w:t>
      </w:r>
      <w:r w:rsidRPr="0035448B">
        <w:rPr>
          <w:rFonts w:ascii="Proxima Nova Lt" w:eastAsia="Arial Unicode MS" w:hAnsi="Proxima Nova Lt" w:cs="Arial"/>
          <w:bdr w:val="nil"/>
        </w:rPr>
        <w:t>eligibility.</w:t>
      </w:r>
      <w:r w:rsidRPr="0035448B">
        <w:rPr>
          <w:rFonts w:ascii="Proxima Nova Lt" w:eastAsia="Calibri" w:hAnsi="Proxima Nova Lt" w:cs="Times New Roman"/>
        </w:rPr>
        <w:t xml:space="preserve"> This will help reduce the high demand for written assistance and filling out applications, a service that is very time consuming due to limited staff capacity. Th</w:t>
      </w:r>
      <w:r>
        <w:rPr>
          <w:rFonts w:ascii="Proxima Nova Lt" w:eastAsia="Calibri" w:hAnsi="Proxima Nova Lt" w:cs="Times New Roman"/>
        </w:rPr>
        <w:t>is product is expected to serve</w:t>
      </w:r>
      <w:r w:rsidRPr="0035448B">
        <w:rPr>
          <w:rFonts w:ascii="Proxima Nova Lt" w:eastAsia="Calibri" w:hAnsi="Proxima Nova Lt" w:cs="Times New Roman"/>
        </w:rPr>
        <w:t xml:space="preserve"> </w:t>
      </w:r>
      <w:r>
        <w:rPr>
          <w:rFonts w:ascii="Proxima Nova Lt" w:eastAsia="Calibri" w:hAnsi="Proxima Nova Lt" w:cs="Times New Roman"/>
        </w:rPr>
        <w:t>as</w:t>
      </w:r>
      <w:r w:rsidRPr="0035448B">
        <w:rPr>
          <w:rFonts w:ascii="Proxima Nova Lt" w:eastAsia="Calibri" w:hAnsi="Proxima Nova Lt" w:cs="Times New Roman"/>
        </w:rPr>
        <w:t xml:space="preserve"> an online guide </w:t>
      </w:r>
      <w:r>
        <w:rPr>
          <w:rFonts w:ascii="Proxima Nova Lt" w:eastAsia="Calibri" w:hAnsi="Proxima Nova Lt" w:cs="Times New Roman"/>
        </w:rPr>
        <w:t xml:space="preserve">to help </w:t>
      </w:r>
      <w:r w:rsidRPr="0035448B">
        <w:rPr>
          <w:rFonts w:ascii="Proxima Nova Lt" w:eastAsia="Calibri" w:hAnsi="Proxima Nova Lt" w:cs="Times New Roman"/>
        </w:rPr>
        <w:t xml:space="preserve">lower the barriers for Ontarians to find information </w:t>
      </w:r>
      <w:r w:rsidR="005F31D9">
        <w:rPr>
          <w:rFonts w:ascii="Proxima Nova Lt" w:eastAsia="Calibri" w:hAnsi="Proxima Nova Lt" w:cs="Times New Roman"/>
        </w:rPr>
        <w:t>on how</w:t>
      </w:r>
      <w:r w:rsidR="005F31D9" w:rsidRPr="0035448B">
        <w:rPr>
          <w:rFonts w:ascii="Proxima Nova Lt" w:eastAsia="Calibri" w:hAnsi="Proxima Nova Lt" w:cs="Times New Roman"/>
        </w:rPr>
        <w:t xml:space="preserve"> </w:t>
      </w:r>
      <w:r w:rsidR="00526A8C">
        <w:rPr>
          <w:rFonts w:ascii="Proxima Nova Lt" w:eastAsia="Calibri" w:hAnsi="Proxima Nova Lt" w:cs="Times New Roman"/>
        </w:rPr>
        <w:t xml:space="preserve">to </w:t>
      </w:r>
      <w:r w:rsidR="005F31D9">
        <w:rPr>
          <w:rFonts w:ascii="Proxima Nova Lt" w:eastAsia="Calibri" w:hAnsi="Proxima Nova Lt" w:cs="Times New Roman"/>
        </w:rPr>
        <w:t>complete and file HRTO</w:t>
      </w:r>
      <w:r w:rsidRPr="0035448B">
        <w:rPr>
          <w:rFonts w:ascii="Proxima Nova Lt" w:eastAsia="Calibri" w:hAnsi="Proxima Nova Lt" w:cs="Times New Roman"/>
        </w:rPr>
        <w:t xml:space="preserve"> applications.</w:t>
      </w:r>
      <w:r>
        <w:rPr>
          <w:rFonts w:ascii="Proxima Nova Lt" w:eastAsia="Calibri" w:hAnsi="Proxima Nova Lt" w:cs="Times New Roman"/>
        </w:rPr>
        <w:t xml:space="preserve"> </w:t>
      </w:r>
      <w:r w:rsidRPr="005E2810">
        <w:rPr>
          <w:rFonts w:ascii="Tahoma" w:hAnsi="Tahoma" w:cs="Tahoma"/>
        </w:rPr>
        <w:t>The HRLSC anticipates the tool will be finalized in the 2026–2027 fiscal year.</w:t>
      </w:r>
    </w:p>
    <w:p w14:paraId="10B12C7A" w14:textId="77777777" w:rsidR="009A696C" w:rsidRDefault="009A696C" w:rsidP="009A696C">
      <w:pPr>
        <w:spacing w:line="278" w:lineRule="auto"/>
        <w:rPr>
          <w:rFonts w:ascii="Tahoma" w:hAnsi="Tahoma" w:cs="Tahoma"/>
        </w:rPr>
      </w:pPr>
    </w:p>
    <w:p w14:paraId="3E8350E6" w14:textId="00B5EBEB" w:rsidR="0035456C" w:rsidRPr="001C55A5" w:rsidRDefault="0035456C" w:rsidP="001C55A5">
      <w:pPr>
        <w:pStyle w:val="Heading2"/>
      </w:pPr>
      <w:bookmarkStart w:id="64" w:name="_Toc227242671"/>
      <w:bookmarkStart w:id="65" w:name="_Hlk214445559"/>
      <w:r w:rsidRPr="001C55A5">
        <w:rPr>
          <w:rFonts w:eastAsia="Calibri"/>
        </w:rPr>
        <w:t xml:space="preserve">9.4 </w:t>
      </w:r>
      <w:r w:rsidR="001C55A5">
        <w:rPr>
          <w:rFonts w:eastAsia="Calibri"/>
        </w:rPr>
        <w:t>Website</w:t>
      </w:r>
      <w:bookmarkEnd w:id="64"/>
    </w:p>
    <w:bookmarkEnd w:id="65"/>
    <w:p w14:paraId="4EC358B4" w14:textId="7446CF1D" w:rsidR="0035456C" w:rsidRPr="0009204B" w:rsidRDefault="0035456C" w:rsidP="0035456C">
      <w:pPr>
        <w:spacing w:line="259" w:lineRule="auto"/>
        <w:rPr>
          <w:rFonts w:ascii="Proxima Nova Lt" w:eastAsia="Calibri" w:hAnsi="Proxima Nova Lt" w:cs="Times New Roman"/>
        </w:rPr>
      </w:pPr>
      <w:r w:rsidRPr="0035448B">
        <w:rPr>
          <w:rFonts w:ascii="Proxima Nova Lt" w:eastAsia="Calibri" w:hAnsi="Proxima Nova Lt" w:cs="Times New Roman"/>
        </w:rPr>
        <w:t xml:space="preserve">As funding permits, the HRLSC will continue to explore the use of web-based tools to convey information about </w:t>
      </w:r>
      <w:r w:rsidR="005F31D9">
        <w:rPr>
          <w:rFonts w:ascii="Proxima Nova Lt" w:eastAsia="Calibri" w:hAnsi="Proxima Nova Lt" w:cs="Times New Roman"/>
        </w:rPr>
        <w:t>the Centre’s</w:t>
      </w:r>
      <w:r w:rsidRPr="0035448B">
        <w:rPr>
          <w:rFonts w:ascii="Proxima Nova Lt" w:eastAsia="Calibri" w:hAnsi="Proxima Nova Lt" w:cs="Times New Roman"/>
        </w:rPr>
        <w:t xml:space="preserve"> legal </w:t>
      </w:r>
      <w:r w:rsidR="005F31D9">
        <w:rPr>
          <w:rFonts w:ascii="Proxima Nova Lt" w:eastAsia="Calibri" w:hAnsi="Proxima Nova Lt" w:cs="Times New Roman"/>
        </w:rPr>
        <w:t xml:space="preserve">support </w:t>
      </w:r>
      <w:r w:rsidRPr="0035448B">
        <w:rPr>
          <w:rFonts w:ascii="Proxima Nova Lt" w:eastAsia="Calibri" w:hAnsi="Proxima Nova Lt" w:cs="Times New Roman"/>
        </w:rPr>
        <w:t>services</w:t>
      </w:r>
      <w:r w:rsidR="005F31D9">
        <w:rPr>
          <w:rFonts w:ascii="Proxima Nova Lt" w:eastAsia="Calibri" w:hAnsi="Proxima Nova Lt" w:cs="Times New Roman"/>
        </w:rPr>
        <w:t xml:space="preserve"> and system navigation</w:t>
      </w:r>
      <w:r w:rsidRPr="0035448B">
        <w:rPr>
          <w:rFonts w:ascii="Proxima Nova Lt" w:eastAsia="Calibri" w:hAnsi="Proxima Nova Lt" w:cs="Times New Roman"/>
        </w:rPr>
        <w:t xml:space="preserve"> in responsive, creative, and accessible formats.</w:t>
      </w:r>
    </w:p>
    <w:p w14:paraId="372EC05E" w14:textId="67E59BC2" w:rsidR="0035456C" w:rsidRPr="001C55A5" w:rsidRDefault="0035456C" w:rsidP="001C55A5">
      <w:pPr>
        <w:pStyle w:val="Heading2"/>
      </w:pPr>
      <w:bookmarkStart w:id="66" w:name="_Toc227242672"/>
      <w:bookmarkStart w:id="67" w:name="_Hlk214445563"/>
      <w:r w:rsidRPr="001C55A5">
        <w:t xml:space="preserve">9.5 </w:t>
      </w:r>
      <w:r w:rsidR="001C55A5">
        <w:t>Use Cases for AI and IT Policies</w:t>
      </w:r>
      <w:bookmarkEnd w:id="66"/>
    </w:p>
    <w:bookmarkEnd w:id="67"/>
    <w:p w14:paraId="67A5E7BD" w14:textId="575AD74B" w:rsidR="0039682E" w:rsidRDefault="0035456C" w:rsidP="009A696C">
      <w:pPr>
        <w:spacing w:line="278" w:lineRule="auto"/>
        <w:rPr>
          <w:rFonts w:ascii="Tahoma" w:hAnsi="Tahoma" w:cs="Tahoma"/>
          <w:kern w:val="2"/>
          <w:szCs w:val="24"/>
          <w14:ligatures w14:val="standardContextual"/>
        </w:rPr>
      </w:pPr>
      <w:r w:rsidRPr="00ED06D9">
        <w:rPr>
          <w:rFonts w:ascii="Tahoma" w:hAnsi="Tahoma" w:cs="Tahoma"/>
          <w:kern w:val="2"/>
          <w:szCs w:val="24"/>
          <w14:ligatures w14:val="standardContextual"/>
        </w:rPr>
        <w:t xml:space="preserve">Use cases for Artificial Intelligence at the HRLSC remain limited, with staff presently only using CoPilot services through Teams in </w:t>
      </w:r>
      <w:r w:rsidR="006F5499" w:rsidRPr="00ED06D9">
        <w:rPr>
          <w:rFonts w:ascii="Tahoma" w:hAnsi="Tahoma" w:cs="Tahoma"/>
          <w:kern w:val="2"/>
          <w:szCs w:val="24"/>
          <w14:ligatures w14:val="standardContextual"/>
        </w:rPr>
        <w:t>s</w:t>
      </w:r>
      <w:r w:rsidR="006F5499">
        <w:rPr>
          <w:rFonts w:ascii="Tahoma" w:hAnsi="Tahoma" w:cs="Tahoma"/>
          <w:kern w:val="2"/>
          <w:szCs w:val="24"/>
          <w14:ligatures w14:val="standardContextual"/>
        </w:rPr>
        <w:t>upport</w:t>
      </w:r>
      <w:r w:rsidR="006F5499" w:rsidRPr="00ED06D9">
        <w:rPr>
          <w:rFonts w:ascii="Tahoma" w:hAnsi="Tahoma" w:cs="Tahoma"/>
          <w:kern w:val="2"/>
          <w:szCs w:val="24"/>
          <w14:ligatures w14:val="standardContextual"/>
        </w:rPr>
        <w:t xml:space="preserve"> </w:t>
      </w:r>
      <w:r w:rsidRPr="00ED06D9">
        <w:rPr>
          <w:rFonts w:ascii="Tahoma" w:hAnsi="Tahoma" w:cs="Tahoma"/>
          <w:kern w:val="2"/>
          <w:szCs w:val="24"/>
          <w14:ligatures w14:val="standardContextual"/>
        </w:rPr>
        <w:t xml:space="preserve">of writing tasks, such as transcribing and summarizing meetings. </w:t>
      </w:r>
    </w:p>
    <w:p w14:paraId="3DF3AD24" w14:textId="53023E13" w:rsidR="0039682E" w:rsidRDefault="0039682E" w:rsidP="009A696C">
      <w:pPr>
        <w:spacing w:line="278" w:lineRule="auto"/>
        <w:rPr>
          <w:rFonts w:ascii="Tahoma" w:hAnsi="Tahoma" w:cs="Tahoma"/>
          <w:kern w:val="2"/>
          <w:szCs w:val="24"/>
          <w14:ligatures w14:val="standardContextual"/>
        </w:rPr>
      </w:pPr>
      <w:r w:rsidRPr="0039682E">
        <w:rPr>
          <w:rFonts w:ascii="Tahoma" w:hAnsi="Tahoma" w:cs="Tahoma"/>
          <w:kern w:val="2"/>
          <w:szCs w:val="24"/>
          <w14:ligatures w14:val="standardContextual"/>
        </w:rPr>
        <w:t xml:space="preserve">Targeted investment in AI-enabled tools, such as Microsoft Copilot, is now essential to sustain timely, cost-effective service delivery in an environment of increasing intake demands and constrained resources. Such AI technologies will enhance staff capacity to collect information, draft materials and respond to clients with greater speed and consistency. Without such investment, there is significant concern that </w:t>
      </w:r>
      <w:r w:rsidR="006F5499">
        <w:rPr>
          <w:rFonts w:ascii="Tahoma" w:hAnsi="Tahoma" w:cs="Tahoma"/>
          <w:kern w:val="2"/>
          <w:szCs w:val="24"/>
          <w14:ligatures w14:val="standardContextual"/>
        </w:rPr>
        <w:t xml:space="preserve">the </w:t>
      </w:r>
      <w:r w:rsidRPr="0039682E">
        <w:rPr>
          <w:rFonts w:ascii="Tahoma" w:hAnsi="Tahoma" w:cs="Tahoma"/>
          <w:kern w:val="2"/>
          <w:szCs w:val="24"/>
          <w14:ligatures w14:val="standardContextual"/>
        </w:rPr>
        <w:t>HRLSC is not keeping up with modern practi</w:t>
      </w:r>
      <w:r w:rsidR="006F5499">
        <w:rPr>
          <w:rFonts w:ascii="Tahoma" w:hAnsi="Tahoma" w:cs="Tahoma"/>
          <w:kern w:val="2"/>
          <w:szCs w:val="24"/>
          <w14:ligatures w14:val="standardContextual"/>
        </w:rPr>
        <w:t>c</w:t>
      </w:r>
      <w:r w:rsidRPr="0039682E">
        <w:rPr>
          <w:rFonts w:ascii="Tahoma" w:hAnsi="Tahoma" w:cs="Tahoma"/>
          <w:kern w:val="2"/>
          <w:szCs w:val="24"/>
          <w14:ligatures w14:val="standardContextual"/>
        </w:rPr>
        <w:t>es</w:t>
      </w:r>
      <w:r w:rsidR="006F5499">
        <w:rPr>
          <w:rFonts w:ascii="Tahoma" w:hAnsi="Tahoma" w:cs="Tahoma"/>
          <w:kern w:val="2"/>
          <w:szCs w:val="24"/>
          <w14:ligatures w14:val="standardContextual"/>
        </w:rPr>
        <w:t>,</w:t>
      </w:r>
      <w:r w:rsidRPr="0039682E">
        <w:rPr>
          <w:rFonts w:ascii="Tahoma" w:hAnsi="Tahoma" w:cs="Tahoma"/>
          <w:kern w:val="2"/>
          <w:szCs w:val="24"/>
          <w14:ligatures w14:val="standardContextual"/>
        </w:rPr>
        <w:t xml:space="preserve"> which will compromise our ability to deliver accessible services.</w:t>
      </w:r>
    </w:p>
    <w:p w14:paraId="17969ADC" w14:textId="59F44CA7" w:rsidR="0035456C" w:rsidRDefault="0035456C" w:rsidP="009A696C">
      <w:pPr>
        <w:spacing w:line="278" w:lineRule="auto"/>
        <w:rPr>
          <w:rFonts w:ascii="Tahoma" w:hAnsi="Tahoma" w:cs="Tahoma"/>
          <w:kern w:val="2"/>
          <w:szCs w:val="24"/>
          <w14:ligatures w14:val="standardContextual"/>
        </w:rPr>
      </w:pPr>
      <w:r w:rsidRPr="00ED06D9">
        <w:rPr>
          <w:rFonts w:ascii="Tahoma" w:hAnsi="Tahoma" w:cs="Tahoma"/>
          <w:kern w:val="2"/>
          <w:szCs w:val="24"/>
          <w14:ligatures w14:val="standardContextual"/>
        </w:rPr>
        <w:t xml:space="preserve">The HRLSC’s IT staff continue to explore and vet AI-linked technology to ensure </w:t>
      </w:r>
      <w:r w:rsidR="006F5499">
        <w:rPr>
          <w:rFonts w:ascii="Tahoma" w:hAnsi="Tahoma" w:cs="Tahoma"/>
          <w:kern w:val="2"/>
          <w:szCs w:val="24"/>
          <w14:ligatures w14:val="standardContextual"/>
        </w:rPr>
        <w:t>their</w:t>
      </w:r>
      <w:r w:rsidR="006F5499" w:rsidRPr="00ED06D9">
        <w:rPr>
          <w:rFonts w:ascii="Tahoma" w:hAnsi="Tahoma" w:cs="Tahoma"/>
          <w:kern w:val="2"/>
          <w:szCs w:val="24"/>
          <w14:ligatures w14:val="standardContextual"/>
        </w:rPr>
        <w:t xml:space="preserve"> </w:t>
      </w:r>
      <w:r w:rsidRPr="00ED06D9">
        <w:rPr>
          <w:rFonts w:ascii="Tahoma" w:hAnsi="Tahoma" w:cs="Tahoma"/>
          <w:kern w:val="2"/>
          <w:szCs w:val="24"/>
          <w14:ligatures w14:val="standardContextual"/>
        </w:rPr>
        <w:t xml:space="preserve">suitability </w:t>
      </w:r>
      <w:r w:rsidR="006F5499">
        <w:rPr>
          <w:rFonts w:ascii="Tahoma" w:hAnsi="Tahoma" w:cs="Tahoma"/>
          <w:kern w:val="2"/>
          <w:szCs w:val="24"/>
          <w14:ligatures w14:val="standardContextual"/>
        </w:rPr>
        <w:t xml:space="preserve">in light of </w:t>
      </w:r>
      <w:r w:rsidRPr="00ED06D9">
        <w:rPr>
          <w:rFonts w:ascii="Tahoma" w:hAnsi="Tahoma" w:cs="Tahoma"/>
          <w:kern w:val="2"/>
          <w:szCs w:val="24"/>
          <w14:ligatures w14:val="standardContextual"/>
        </w:rPr>
        <w:t>the Centre’s stringent security and privacy standards.</w:t>
      </w:r>
    </w:p>
    <w:p w14:paraId="5116A755" w14:textId="77777777" w:rsidR="0039682E" w:rsidRPr="00ED06D9" w:rsidRDefault="0039682E" w:rsidP="009A696C">
      <w:pPr>
        <w:spacing w:line="278" w:lineRule="auto"/>
        <w:rPr>
          <w:rFonts w:ascii="Tahoma" w:hAnsi="Tahoma" w:cs="Tahoma"/>
          <w:kern w:val="2"/>
          <w:szCs w:val="24"/>
          <w14:ligatures w14:val="standardContextual"/>
        </w:rPr>
      </w:pPr>
    </w:p>
    <w:p w14:paraId="07BFB30E" w14:textId="77777777" w:rsidR="0035456C" w:rsidRPr="007F2EEA" w:rsidRDefault="00000000" w:rsidP="0035456C">
      <w:pPr>
        <w:rPr>
          <w:rFonts w:ascii="Tahoma" w:hAnsi="Tahoma" w:cs="Tahoma"/>
          <w:kern w:val="2"/>
          <w:szCs w:val="24"/>
          <w14:ligatures w14:val="standardContextual"/>
        </w:rPr>
      </w:pPr>
      <w:r>
        <w:rPr>
          <w:rFonts w:ascii="Tahoma" w:hAnsi="Tahoma" w:cs="Tahoma"/>
          <w:noProof/>
          <w:kern w:val="2"/>
          <w:szCs w:val="24"/>
          <w14:ligatures w14:val="standardContextual"/>
        </w:rPr>
        <w:pict w14:anchorId="49A08628">
          <v:rect id="_x0000_i1033" style="width:234pt;height:1.5pt" o:hrpct="500" o:hralign="center" o:hrstd="t" o:hr="t" fillcolor="#a0a0a0" stroked="f"/>
        </w:pict>
      </w:r>
    </w:p>
    <w:p w14:paraId="6044DE5A" w14:textId="28B46F22" w:rsidR="0035456C" w:rsidRPr="00ED06D9" w:rsidRDefault="0035456C" w:rsidP="0035456C">
      <w:pPr>
        <w:keepNext/>
        <w:keepLines/>
        <w:spacing w:before="360" w:after="80" w:line="278" w:lineRule="auto"/>
        <w:jc w:val="left"/>
        <w:outlineLvl w:val="0"/>
        <w:rPr>
          <w:rFonts w:ascii="Tahoma" w:eastAsiaTheme="majorEastAsia" w:hAnsi="Tahoma" w:cs="Tahoma"/>
          <w:color w:val="0F4761" w:themeColor="accent1" w:themeShade="BF"/>
          <w:kern w:val="2"/>
          <w:sz w:val="40"/>
          <w:szCs w:val="40"/>
          <w14:ligatures w14:val="standardContextual"/>
        </w:rPr>
      </w:pPr>
      <w:bookmarkStart w:id="68" w:name="_Toc227242673"/>
      <w:r w:rsidRPr="00ED06D9">
        <w:rPr>
          <w:rFonts w:ascii="Tahoma" w:eastAsiaTheme="majorEastAsia" w:hAnsi="Tahoma" w:cs="Tahoma"/>
          <w:color w:val="0F4761" w:themeColor="accent1" w:themeShade="BF"/>
          <w:kern w:val="2"/>
          <w:sz w:val="40"/>
          <w:szCs w:val="40"/>
          <w14:ligatures w14:val="standardContextual"/>
        </w:rPr>
        <w:t>Section 1</w:t>
      </w:r>
      <w:r>
        <w:rPr>
          <w:rFonts w:ascii="Tahoma" w:eastAsiaTheme="majorEastAsia" w:hAnsi="Tahoma" w:cs="Tahoma"/>
          <w:color w:val="0F4761" w:themeColor="accent1" w:themeShade="BF"/>
          <w:kern w:val="2"/>
          <w:sz w:val="40"/>
          <w:szCs w:val="40"/>
          <w14:ligatures w14:val="standardContextual"/>
        </w:rPr>
        <w:t>0</w:t>
      </w:r>
      <w:r w:rsidRPr="00ED06D9">
        <w:rPr>
          <w:rFonts w:ascii="Tahoma" w:eastAsiaTheme="majorEastAsia" w:hAnsi="Tahoma" w:cs="Tahoma"/>
          <w:color w:val="0F4761" w:themeColor="accent1" w:themeShade="BF"/>
          <w:kern w:val="2"/>
          <w:sz w:val="40"/>
          <w:szCs w:val="40"/>
          <w14:ligatures w14:val="standardContextual"/>
        </w:rPr>
        <w:t xml:space="preserve">: Implementation </w:t>
      </w:r>
      <w:r w:rsidR="001E3787">
        <w:rPr>
          <w:rFonts w:ascii="Tahoma" w:eastAsiaTheme="majorEastAsia" w:hAnsi="Tahoma" w:cs="Tahoma"/>
          <w:color w:val="0F4761" w:themeColor="accent1" w:themeShade="BF"/>
          <w:kern w:val="2"/>
          <w:sz w:val="40"/>
          <w:szCs w:val="40"/>
          <w14:ligatures w14:val="standardContextual"/>
        </w:rPr>
        <w:t>P</w:t>
      </w:r>
      <w:r w:rsidRPr="00ED06D9">
        <w:rPr>
          <w:rFonts w:ascii="Tahoma" w:eastAsiaTheme="majorEastAsia" w:hAnsi="Tahoma" w:cs="Tahoma"/>
          <w:color w:val="0F4761" w:themeColor="accent1" w:themeShade="BF"/>
          <w:kern w:val="2"/>
          <w:sz w:val="40"/>
          <w:szCs w:val="40"/>
          <w14:ligatures w14:val="standardContextual"/>
        </w:rPr>
        <w:t>lan</w:t>
      </w:r>
      <w:bookmarkEnd w:id="68"/>
    </w:p>
    <w:p w14:paraId="4D12FA5C" w14:textId="77777777" w:rsidR="0035456C" w:rsidRPr="008E56DF" w:rsidRDefault="0035456C" w:rsidP="0035456C">
      <w:pPr>
        <w:pStyle w:val="ListParagraph"/>
        <w:keepNext/>
        <w:keepLines/>
        <w:numPr>
          <w:ilvl w:val="1"/>
          <w:numId w:val="28"/>
        </w:numPr>
        <w:spacing w:before="160" w:after="80" w:line="278" w:lineRule="auto"/>
        <w:jc w:val="left"/>
        <w:outlineLvl w:val="1"/>
        <w:rPr>
          <w:rFonts w:ascii="Tahoma" w:eastAsia="Times New Roman" w:hAnsi="Tahoma" w:cs="Tahoma"/>
          <w:color w:val="0F4761" w:themeColor="accent1" w:themeShade="BF"/>
          <w:kern w:val="2"/>
          <w:sz w:val="32"/>
          <w:szCs w:val="32"/>
          <w:lang w:eastAsia="ja-JP"/>
          <w14:ligatures w14:val="standardContextual"/>
        </w:rPr>
      </w:pPr>
      <w:bookmarkStart w:id="69" w:name="_Toc227242674"/>
      <w:r w:rsidRPr="008E56DF">
        <w:rPr>
          <w:rFonts w:ascii="Tahoma" w:eastAsia="Times New Roman" w:hAnsi="Tahoma" w:cs="Tahoma"/>
          <w:color w:val="0F4761" w:themeColor="accent1" w:themeShade="BF"/>
          <w:kern w:val="2"/>
          <w:sz w:val="32"/>
          <w:szCs w:val="32"/>
          <w:lang w:eastAsia="ja-JP"/>
          <w14:ligatures w14:val="standardContextual"/>
        </w:rPr>
        <w:t>Agency Specific Priorities</w:t>
      </w:r>
      <w:bookmarkEnd w:id="69"/>
    </w:p>
    <w:p w14:paraId="64DF27B9" w14:textId="77777777" w:rsidR="004F0EAE" w:rsidRDefault="0035456C" w:rsidP="003C51E0">
      <w:r w:rsidRPr="007F2EEA">
        <w:t xml:space="preserve">In </w:t>
      </w:r>
      <w:r>
        <w:t>accordance with the</w:t>
      </w:r>
      <w:r w:rsidRPr="007F2EEA">
        <w:t xml:space="preserve"> 202</w:t>
      </w:r>
      <w:r>
        <w:t>6</w:t>
      </w:r>
      <w:r w:rsidRPr="007F2EEA">
        <w:t>-202</w:t>
      </w:r>
      <w:r>
        <w:t>7</w:t>
      </w:r>
      <w:r w:rsidRPr="007F2EEA">
        <w:t xml:space="preserve"> Mandate Letter</w:t>
      </w:r>
      <w:r>
        <w:t xml:space="preserve"> from</w:t>
      </w:r>
      <w:r w:rsidRPr="007F2EEA">
        <w:t xml:space="preserve"> the Ministry of the Attorney General</w:t>
      </w:r>
      <w:r>
        <w:t xml:space="preserve"> of Ontario (MAG), the HRLSC is </w:t>
      </w:r>
      <w:r w:rsidRPr="008E56DF">
        <w:t>continu</w:t>
      </w:r>
      <w:r>
        <w:t>ing</w:t>
      </w:r>
      <w:r w:rsidRPr="008E56DF">
        <w:t xml:space="preserve"> to prioritize addressing the </w:t>
      </w:r>
      <w:r w:rsidRPr="008E56DF">
        <w:lastRenderedPageBreak/>
        <w:t>recommendations of the 2022-23 mandate review approved by Treasury Board Secretariat</w:t>
      </w:r>
      <w:r>
        <w:t xml:space="preserve"> which includes </w:t>
      </w:r>
      <w:r w:rsidRPr="008E56DF">
        <w:rPr>
          <w:lang w:val="en-US"/>
        </w:rPr>
        <w:t>strengthening data collection, and leveraging client data to inform decision-making</w:t>
      </w:r>
      <w:r w:rsidR="00A01D07">
        <w:rPr>
          <w:lang w:val="en-US"/>
        </w:rPr>
        <w:t xml:space="preserve">. </w:t>
      </w:r>
      <w:r w:rsidRPr="00ED06D9">
        <w:rPr>
          <w:rFonts w:eastAsia="Times New Roman"/>
          <w:color w:val="000000"/>
          <w:szCs w:val="24"/>
          <w:lang w:eastAsia="ja-JP"/>
        </w:rPr>
        <w:t xml:space="preserve">The </w:t>
      </w:r>
      <w:r w:rsidRPr="00ED06D9">
        <w:rPr>
          <w:rFonts w:eastAsia="Arial"/>
          <w:kern w:val="2"/>
          <w:szCs w:val="24"/>
          <w14:ligatures w14:val="standardContextual"/>
        </w:rPr>
        <w:t xml:space="preserve">HRLSC continues to develop and introduce income and other socio-demographic data collection, analysis, and reporting, and has plans to enhance and more intentionally ensure service delivery to populations most marginalized and </w:t>
      </w:r>
      <w:r w:rsidRPr="003C51E0">
        <w:t>vulnerable to discrimination. The HRLSC also continues to maintain open communication with the</w:t>
      </w:r>
      <w:r w:rsidR="005F31D9" w:rsidRPr="003C51E0">
        <w:t xml:space="preserve"> HRTO and OHRC</w:t>
      </w:r>
      <w:r w:rsidRPr="003C51E0">
        <w:t xml:space="preserve"> </w:t>
      </w:r>
      <w:r w:rsidR="005F31D9" w:rsidRPr="003C51E0">
        <w:t>to explore synergies</w:t>
      </w:r>
      <w:r w:rsidRPr="003C51E0">
        <w:t xml:space="preserve"> and is continuing its implementation of its new five-year Strategic Plan, and its four priority goals: </w:t>
      </w:r>
    </w:p>
    <w:p w14:paraId="2D57CD81" w14:textId="0F5A9B89" w:rsidR="004F0EAE" w:rsidRDefault="0035456C" w:rsidP="00C71BE5">
      <w:pPr>
        <w:pStyle w:val="ListParagraph"/>
        <w:numPr>
          <w:ilvl w:val="0"/>
          <w:numId w:val="36"/>
        </w:numPr>
      </w:pPr>
      <w:r w:rsidRPr="003C51E0">
        <w:t xml:space="preserve">Creating access and options; </w:t>
      </w:r>
    </w:p>
    <w:p w14:paraId="6D272A90" w14:textId="220D9B8E" w:rsidR="004F0EAE" w:rsidRDefault="0035456C" w:rsidP="00C71BE5">
      <w:pPr>
        <w:pStyle w:val="ListParagraph"/>
        <w:numPr>
          <w:ilvl w:val="0"/>
          <w:numId w:val="36"/>
        </w:numPr>
      </w:pPr>
      <w:r w:rsidRPr="003C51E0">
        <w:t xml:space="preserve">Building structure and capacity; </w:t>
      </w:r>
    </w:p>
    <w:p w14:paraId="7E0F4CAC" w14:textId="7F1566AE" w:rsidR="004F0EAE" w:rsidRDefault="0035456C" w:rsidP="004F0EAE">
      <w:pPr>
        <w:pStyle w:val="ListParagraph"/>
        <w:numPr>
          <w:ilvl w:val="0"/>
          <w:numId w:val="36"/>
        </w:numPr>
      </w:pPr>
      <w:r w:rsidRPr="003C51E0">
        <w:t xml:space="preserve">Providing evidence-based leadership; </w:t>
      </w:r>
    </w:p>
    <w:p w14:paraId="4C6E24A5" w14:textId="2A8CA4E1" w:rsidR="004F0EAE" w:rsidRDefault="004F0EAE" w:rsidP="00C71BE5">
      <w:pPr>
        <w:pStyle w:val="ListParagraph"/>
        <w:numPr>
          <w:ilvl w:val="0"/>
          <w:numId w:val="36"/>
        </w:numPr>
      </w:pPr>
      <w:r>
        <w:t xml:space="preserve">Enhancing recruitment and retention. </w:t>
      </w:r>
    </w:p>
    <w:p w14:paraId="572B8F3B" w14:textId="5AECBC18" w:rsidR="0035456C" w:rsidRPr="00ED06D9" w:rsidRDefault="0035456C" w:rsidP="009E7CF4">
      <w:pPr>
        <w:rPr>
          <w:rFonts w:ascii="Tahoma" w:eastAsia="Times New Roman" w:hAnsi="Tahoma" w:cs="Tahoma"/>
          <w:color w:val="0F4761" w:themeColor="accent1" w:themeShade="BF"/>
          <w:kern w:val="2"/>
          <w:sz w:val="32"/>
          <w:szCs w:val="32"/>
          <w:lang w:eastAsia="ja-JP"/>
          <w14:ligatures w14:val="standardContextual"/>
        </w:rPr>
      </w:pPr>
      <w:r w:rsidRPr="003C51E0">
        <w:br/>
      </w:r>
      <w:r>
        <w:rPr>
          <w:rFonts w:ascii="Tahoma" w:eastAsia="Times New Roman" w:hAnsi="Tahoma" w:cs="Tahoma"/>
          <w:color w:val="0F4761" w:themeColor="accent1" w:themeShade="BF"/>
          <w:kern w:val="2"/>
          <w:sz w:val="32"/>
          <w:szCs w:val="32"/>
          <w:lang w:eastAsia="ja-JP"/>
          <w14:ligatures w14:val="standardContextual"/>
        </w:rPr>
        <w:t xml:space="preserve">10.2 </w:t>
      </w:r>
      <w:r w:rsidRPr="00ED06D9">
        <w:rPr>
          <w:rFonts w:ascii="Tahoma" w:eastAsia="Times New Roman" w:hAnsi="Tahoma" w:cs="Tahoma"/>
          <w:color w:val="0F4761" w:themeColor="accent1" w:themeShade="BF"/>
          <w:kern w:val="2"/>
          <w:sz w:val="32"/>
          <w:szCs w:val="32"/>
          <w:lang w:eastAsia="ja-JP"/>
          <w14:ligatures w14:val="standardContextual"/>
        </w:rPr>
        <w:t>Mandate Letter</w:t>
      </w:r>
    </w:p>
    <w:p w14:paraId="3D22B090" w14:textId="77777777" w:rsidR="0035456C" w:rsidRPr="003C51E0" w:rsidRDefault="0035456C" w:rsidP="003C51E0">
      <w:pPr>
        <w:rPr>
          <w:rFonts w:ascii="Tahoma" w:hAnsi="Tahoma" w:cs="Tahoma"/>
          <w:b/>
          <w:bCs/>
          <w:lang w:eastAsia="ja-JP"/>
        </w:rPr>
      </w:pPr>
      <w:bookmarkStart w:id="70" w:name="_Toc214026125"/>
      <w:r w:rsidRPr="003C51E0">
        <w:rPr>
          <w:rFonts w:ascii="Tahoma" w:hAnsi="Tahoma" w:cs="Tahoma"/>
          <w:b/>
          <w:bCs/>
          <w:lang w:eastAsia="ja-JP"/>
        </w:rPr>
        <w:t>THEME 1: PROTECT ONTARIO</w:t>
      </w:r>
      <w:bookmarkEnd w:id="70"/>
    </w:p>
    <w:tbl>
      <w:tblPr>
        <w:tblStyle w:val="TableGrid1"/>
        <w:tblW w:w="5006" w:type="pct"/>
        <w:jc w:val="center"/>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Caption w:val="Expectation: Simplify Client/ Customer Interactions"/>
        <w:tblDescription w:val="Potential outcome-based measures and accompanying guidance for agencies to consider when developing Key Performance Indicators for the Expectation to simplify client/ customer interactions. "/>
      </w:tblPr>
      <w:tblGrid>
        <w:gridCol w:w="4678"/>
        <w:gridCol w:w="4677"/>
      </w:tblGrid>
      <w:tr w:rsidR="0035456C" w:rsidRPr="00ED06D9" w14:paraId="62C6824B" w14:textId="77777777" w:rsidTr="00D233C8">
        <w:trPr>
          <w:trHeight w:val="315"/>
          <w:tblHeader/>
          <w:jc w:val="center"/>
        </w:trPr>
        <w:tc>
          <w:tcPr>
            <w:tcW w:w="4678" w:type="dxa"/>
            <w:shd w:val="clear" w:color="auto" w:fill="D9D9D9"/>
          </w:tcPr>
          <w:p w14:paraId="76DC4DE4" w14:textId="77777777" w:rsidR="0035456C" w:rsidRPr="00ED06D9" w:rsidRDefault="0035456C" w:rsidP="00D233C8">
            <w:pPr>
              <w:spacing w:before="200" w:line="279" w:lineRule="auto"/>
              <w:jc w:val="left"/>
              <w:outlineLvl w:val="3"/>
              <w:rPr>
                <w:rFonts w:ascii="Tahoma" w:hAnsi="Tahoma" w:cs="Tahoma"/>
                <w:b/>
                <w:bCs/>
                <w:iCs/>
              </w:rPr>
            </w:pPr>
            <w:r w:rsidRPr="00ED06D9">
              <w:rPr>
                <w:rFonts w:ascii="Tahoma" w:hAnsi="Tahoma" w:cs="Tahoma"/>
                <w:b/>
                <w:bCs/>
                <w:iCs/>
              </w:rPr>
              <w:t>Outcome</w:t>
            </w:r>
          </w:p>
        </w:tc>
        <w:tc>
          <w:tcPr>
            <w:tcW w:w="4677" w:type="dxa"/>
            <w:shd w:val="clear" w:color="auto" w:fill="D9D9D9"/>
            <w:tcMar>
              <w:left w:w="105" w:type="dxa"/>
              <w:right w:w="105" w:type="dxa"/>
            </w:tcMar>
          </w:tcPr>
          <w:p w14:paraId="7CA50BE6" w14:textId="77777777" w:rsidR="0035456C" w:rsidRPr="00ED06D9" w:rsidRDefault="0035456C" w:rsidP="00D233C8">
            <w:pPr>
              <w:spacing w:before="200" w:line="279" w:lineRule="auto"/>
              <w:jc w:val="left"/>
              <w:outlineLvl w:val="3"/>
              <w:rPr>
                <w:rFonts w:ascii="Tahoma" w:hAnsi="Tahoma" w:cs="Tahoma"/>
                <w:b/>
                <w:bCs/>
                <w:iCs/>
              </w:rPr>
            </w:pPr>
            <w:bookmarkStart w:id="71" w:name="Expectation_Simplify_Client_Client" w:colFirst="0" w:colLast="1"/>
            <w:r w:rsidRPr="00ED06D9">
              <w:rPr>
                <w:rFonts w:ascii="Tahoma" w:hAnsi="Tahoma" w:cs="Tahoma"/>
                <w:b/>
                <w:bCs/>
                <w:iCs/>
              </w:rPr>
              <w:t>Measurements</w:t>
            </w:r>
          </w:p>
        </w:tc>
      </w:tr>
      <w:bookmarkEnd w:id="71"/>
      <w:tr w:rsidR="0035456C" w:rsidRPr="00ED06D9" w14:paraId="2F5E1BE3" w14:textId="77777777" w:rsidTr="00D233C8">
        <w:trPr>
          <w:trHeight w:val="300"/>
          <w:jc w:val="center"/>
        </w:trPr>
        <w:tc>
          <w:tcPr>
            <w:tcW w:w="4678" w:type="dxa"/>
          </w:tcPr>
          <w:p w14:paraId="74816E4E" w14:textId="77777777" w:rsidR="0035456C" w:rsidRPr="005A051F" w:rsidRDefault="0035456C" w:rsidP="00D233C8">
            <w:pPr>
              <w:spacing w:line="279" w:lineRule="auto"/>
              <w:jc w:val="left"/>
              <w:rPr>
                <w:rFonts w:ascii="Tahoma" w:hAnsi="Tahoma" w:cs="Tahoma"/>
                <w:b/>
                <w:bCs/>
                <w:szCs w:val="24"/>
              </w:rPr>
            </w:pPr>
            <w:r w:rsidRPr="005A051F">
              <w:rPr>
                <w:rFonts w:ascii="Tahoma" w:hAnsi="Tahoma" w:cs="Tahoma"/>
                <w:b/>
                <w:bCs/>
              </w:rPr>
              <w:t>Priority 1: Expand domestic partnerships within Canada, to promote the development of supply chains and economic opportunities across Canada and support economic resilience, particularly in light of ongoing U.S. tariff threats and economic uncertainty.</w:t>
            </w:r>
          </w:p>
        </w:tc>
        <w:tc>
          <w:tcPr>
            <w:tcW w:w="4677" w:type="dxa"/>
            <w:tcMar>
              <w:left w:w="105" w:type="dxa"/>
              <w:right w:w="105" w:type="dxa"/>
            </w:tcMar>
          </w:tcPr>
          <w:p w14:paraId="2471983B" w14:textId="77777777" w:rsidR="0035456C" w:rsidRPr="00ED06D9" w:rsidRDefault="0035456C" w:rsidP="00D233C8">
            <w:pPr>
              <w:numPr>
                <w:ilvl w:val="0"/>
                <w:numId w:val="9"/>
              </w:numPr>
              <w:spacing w:after="60" w:line="278" w:lineRule="auto"/>
              <w:ind w:left="357" w:hanging="357"/>
              <w:jc w:val="left"/>
              <w:rPr>
                <w:rFonts w:ascii="Tahoma" w:hAnsi="Tahoma" w:cs="Tahoma"/>
                <w:color w:val="000000"/>
                <w:szCs w:val="24"/>
              </w:rPr>
            </w:pPr>
            <w:r w:rsidRPr="00ED06D9">
              <w:rPr>
                <w:rFonts w:ascii="Tahoma" w:hAnsi="Tahoma" w:cs="Tahoma"/>
                <w:color w:val="000000"/>
                <w:szCs w:val="24"/>
              </w:rPr>
              <w:t xml:space="preserve">As part of its Strategic Plan priorities, the HRLSC continues to develop active partnerships where possible with public sector and non-profit organizations in Ontario. Recent examples include: </w:t>
            </w:r>
          </w:p>
          <w:p w14:paraId="34E9C682" w14:textId="77777777" w:rsidR="0035456C" w:rsidRPr="00ED06D9" w:rsidRDefault="0035456C" w:rsidP="00D233C8">
            <w:pPr>
              <w:numPr>
                <w:ilvl w:val="1"/>
                <w:numId w:val="9"/>
              </w:numPr>
              <w:spacing w:after="60" w:line="278" w:lineRule="auto"/>
              <w:jc w:val="left"/>
              <w:rPr>
                <w:rFonts w:ascii="Tahoma" w:hAnsi="Tahoma" w:cs="Tahoma"/>
                <w:color w:val="000000"/>
                <w:szCs w:val="24"/>
              </w:rPr>
            </w:pPr>
            <w:r w:rsidRPr="00ED06D9">
              <w:rPr>
                <w:rFonts w:ascii="Tahoma" w:hAnsi="Tahoma" w:cs="Tahoma"/>
                <w:color w:val="000000"/>
                <w:szCs w:val="24"/>
              </w:rPr>
              <w:t>LFO</w:t>
            </w:r>
          </w:p>
          <w:p w14:paraId="0771301D" w14:textId="77777777" w:rsidR="0035456C" w:rsidRPr="00ED06D9" w:rsidRDefault="0035456C" w:rsidP="00D233C8">
            <w:pPr>
              <w:numPr>
                <w:ilvl w:val="1"/>
                <w:numId w:val="9"/>
              </w:numPr>
              <w:spacing w:after="60" w:line="278" w:lineRule="auto"/>
              <w:jc w:val="left"/>
              <w:rPr>
                <w:rFonts w:ascii="Tahoma" w:hAnsi="Tahoma" w:cs="Tahoma"/>
                <w:color w:val="000000"/>
                <w:szCs w:val="24"/>
              </w:rPr>
            </w:pPr>
            <w:r w:rsidRPr="00ED06D9">
              <w:rPr>
                <w:rFonts w:ascii="Tahoma" w:hAnsi="Tahoma" w:cs="Tahoma"/>
                <w:color w:val="000000"/>
                <w:szCs w:val="24"/>
              </w:rPr>
              <w:t>CLEO</w:t>
            </w:r>
          </w:p>
          <w:p w14:paraId="1C4F7592" w14:textId="77777777" w:rsidR="0035456C" w:rsidRPr="00ED06D9" w:rsidRDefault="0035456C" w:rsidP="00D233C8">
            <w:pPr>
              <w:numPr>
                <w:ilvl w:val="1"/>
                <w:numId w:val="9"/>
              </w:numPr>
              <w:spacing w:after="60" w:line="278" w:lineRule="auto"/>
              <w:jc w:val="left"/>
              <w:rPr>
                <w:rFonts w:ascii="Tahoma" w:hAnsi="Tahoma" w:cs="Tahoma"/>
                <w:b/>
                <w:bCs/>
                <w:color w:val="000000"/>
                <w:szCs w:val="24"/>
              </w:rPr>
            </w:pPr>
            <w:r w:rsidRPr="00ED06D9">
              <w:rPr>
                <w:rFonts w:ascii="Tahoma" w:hAnsi="Tahoma" w:cs="Tahoma"/>
                <w:color w:val="000000"/>
                <w:szCs w:val="24"/>
              </w:rPr>
              <w:t>Osgoode Hall Law School</w:t>
            </w:r>
          </w:p>
        </w:tc>
      </w:tr>
    </w:tbl>
    <w:p w14:paraId="48608FA2" w14:textId="77777777" w:rsidR="0035456C" w:rsidRPr="00ED06D9" w:rsidRDefault="0035456C" w:rsidP="003C51E0">
      <w:pPr>
        <w:rPr>
          <w:lang w:eastAsia="ja-JP"/>
        </w:rPr>
      </w:pPr>
    </w:p>
    <w:tbl>
      <w:tblPr>
        <w:tblStyle w:val="TableGrid1"/>
        <w:tblW w:w="5036" w:type="pct"/>
        <w:jc w:val="center"/>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Caption w:val="Expectation: Expand and Optimize Digital Service Offerings"/>
        <w:tblDescription w:val="Potential outcome-based measures and accompanying guidance for agencies to consider when developing Key Performance Indicators for the expectation to expand and optimize digital service offerings. "/>
      </w:tblPr>
      <w:tblGrid>
        <w:gridCol w:w="4671"/>
        <w:gridCol w:w="34"/>
        <w:gridCol w:w="4638"/>
        <w:gridCol w:w="68"/>
      </w:tblGrid>
      <w:tr w:rsidR="0035456C" w:rsidRPr="00ED06D9" w14:paraId="2CB37DD4" w14:textId="77777777" w:rsidTr="00D233C8">
        <w:trPr>
          <w:trHeight w:val="317"/>
          <w:tblHeader/>
          <w:jc w:val="center"/>
        </w:trPr>
        <w:tc>
          <w:tcPr>
            <w:tcW w:w="4706" w:type="dxa"/>
            <w:gridSpan w:val="2"/>
            <w:shd w:val="clear" w:color="auto" w:fill="D9D9D9"/>
          </w:tcPr>
          <w:p w14:paraId="3B730E39" w14:textId="77777777" w:rsidR="0035456C" w:rsidRPr="00ED06D9" w:rsidRDefault="0035456C" w:rsidP="00D233C8">
            <w:pPr>
              <w:spacing w:before="200" w:line="279" w:lineRule="auto"/>
              <w:jc w:val="left"/>
              <w:outlineLvl w:val="3"/>
              <w:rPr>
                <w:rFonts w:ascii="Tahoma" w:hAnsi="Tahoma" w:cs="Tahoma"/>
                <w:b/>
                <w:bCs/>
                <w:iCs/>
              </w:rPr>
            </w:pPr>
            <w:r w:rsidRPr="00ED06D9">
              <w:rPr>
                <w:rFonts w:ascii="Tahoma" w:hAnsi="Tahoma" w:cs="Tahoma"/>
                <w:b/>
                <w:bCs/>
                <w:iCs/>
              </w:rPr>
              <w:t>Outcome</w:t>
            </w:r>
          </w:p>
        </w:tc>
        <w:tc>
          <w:tcPr>
            <w:tcW w:w="4706" w:type="dxa"/>
            <w:gridSpan w:val="2"/>
            <w:shd w:val="clear" w:color="auto" w:fill="D9D9D9"/>
            <w:tcMar>
              <w:left w:w="105" w:type="dxa"/>
              <w:right w:w="105" w:type="dxa"/>
            </w:tcMar>
          </w:tcPr>
          <w:p w14:paraId="47F5686A" w14:textId="77777777" w:rsidR="0035456C" w:rsidRPr="00ED06D9" w:rsidRDefault="0035456C" w:rsidP="00D233C8">
            <w:pPr>
              <w:spacing w:before="200" w:line="279" w:lineRule="auto"/>
              <w:jc w:val="left"/>
              <w:outlineLvl w:val="3"/>
              <w:rPr>
                <w:rFonts w:ascii="Tahoma" w:hAnsi="Tahoma" w:cs="Tahoma"/>
                <w:b/>
                <w:bCs/>
                <w:iCs/>
              </w:rPr>
            </w:pPr>
            <w:bookmarkStart w:id="72" w:name="Expectation_Expand_Optimize_digital" w:colFirst="0" w:colLast="1"/>
            <w:r w:rsidRPr="00ED06D9">
              <w:rPr>
                <w:rFonts w:ascii="Tahoma" w:hAnsi="Tahoma" w:cs="Tahoma"/>
                <w:b/>
                <w:bCs/>
                <w:iCs/>
              </w:rPr>
              <w:t>Measurements</w:t>
            </w:r>
          </w:p>
        </w:tc>
      </w:tr>
      <w:bookmarkEnd w:id="72"/>
      <w:tr w:rsidR="0035456C" w:rsidRPr="00ED06D9" w14:paraId="178017DA" w14:textId="77777777" w:rsidTr="00D233C8">
        <w:trPr>
          <w:gridAfter w:val="1"/>
          <w:wAfter w:w="68" w:type="dxa"/>
          <w:trHeight w:val="300"/>
          <w:jc w:val="center"/>
        </w:trPr>
        <w:tc>
          <w:tcPr>
            <w:tcW w:w="4672" w:type="dxa"/>
          </w:tcPr>
          <w:p w14:paraId="7CEF0740" w14:textId="77777777" w:rsidR="0035456C" w:rsidRPr="005A051F" w:rsidRDefault="0035456C" w:rsidP="00D233C8">
            <w:pPr>
              <w:spacing w:line="279" w:lineRule="auto"/>
              <w:jc w:val="left"/>
              <w:rPr>
                <w:rFonts w:ascii="Tahoma" w:hAnsi="Tahoma" w:cs="Tahoma"/>
                <w:b/>
                <w:bCs/>
                <w:szCs w:val="24"/>
              </w:rPr>
            </w:pPr>
            <w:r w:rsidRPr="005A051F">
              <w:rPr>
                <w:rFonts w:ascii="Tahoma" w:hAnsi="Tahoma" w:cs="Tahoma"/>
                <w:b/>
                <w:bCs/>
              </w:rPr>
              <w:t>Priority 2: Procure from Ontario and Canadian businesses whenever feasible</w:t>
            </w:r>
          </w:p>
        </w:tc>
        <w:tc>
          <w:tcPr>
            <w:tcW w:w="4672" w:type="dxa"/>
            <w:gridSpan w:val="2"/>
            <w:tcMar>
              <w:left w:w="105" w:type="dxa"/>
              <w:right w:w="105" w:type="dxa"/>
            </w:tcMar>
          </w:tcPr>
          <w:p w14:paraId="78F62F43" w14:textId="77777777" w:rsidR="0035456C" w:rsidRPr="00ED06D9" w:rsidRDefault="0035456C" w:rsidP="00D233C8">
            <w:pPr>
              <w:numPr>
                <w:ilvl w:val="0"/>
                <w:numId w:val="9"/>
              </w:numPr>
              <w:spacing w:after="60" w:line="278" w:lineRule="auto"/>
              <w:ind w:left="357" w:hanging="357"/>
              <w:jc w:val="left"/>
              <w:rPr>
                <w:rFonts w:ascii="Tahoma" w:hAnsi="Tahoma" w:cs="Tahoma"/>
                <w:color w:val="000000"/>
                <w:szCs w:val="24"/>
              </w:rPr>
            </w:pPr>
            <w:r w:rsidRPr="00ED06D9">
              <w:rPr>
                <w:rFonts w:ascii="Tahoma" w:hAnsi="Tahoma" w:cs="Tahoma"/>
                <w:color w:val="000000"/>
                <w:szCs w:val="24"/>
              </w:rPr>
              <w:t>The HRLSC continues to follow TBS directives on procurement from companies within Ontario and Canada and to use MAG’s vendor of record listings when making requests for services.</w:t>
            </w:r>
          </w:p>
        </w:tc>
      </w:tr>
    </w:tbl>
    <w:p w14:paraId="281FB913" w14:textId="77777777" w:rsidR="0035456C" w:rsidRPr="00ED06D9" w:rsidRDefault="0035456C" w:rsidP="003C51E0">
      <w:pPr>
        <w:rPr>
          <w:lang w:eastAsia="ja-JP"/>
        </w:rPr>
      </w:pPr>
    </w:p>
    <w:tbl>
      <w:tblPr>
        <w:tblStyle w:val="TableGrid1"/>
        <w:tblW w:w="5000" w:type="pct"/>
        <w:jc w:val="center"/>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Caption w:val="Expectation: Expand and Optimize Digital Service Offerings"/>
        <w:tblDescription w:val="Potential outcome-based measures and accompanying guidance for agencies to consider when developing Key Performance Indicators for the expectation to expand and optimize digital service offerings. "/>
      </w:tblPr>
      <w:tblGrid>
        <w:gridCol w:w="4672"/>
        <w:gridCol w:w="4672"/>
      </w:tblGrid>
      <w:tr w:rsidR="0035456C" w:rsidRPr="00ED06D9" w14:paraId="663BBA56" w14:textId="77777777" w:rsidTr="00D233C8">
        <w:trPr>
          <w:trHeight w:val="317"/>
          <w:tblHeader/>
          <w:jc w:val="center"/>
        </w:trPr>
        <w:tc>
          <w:tcPr>
            <w:tcW w:w="4672" w:type="dxa"/>
            <w:shd w:val="clear" w:color="auto" w:fill="D9D9D9"/>
          </w:tcPr>
          <w:p w14:paraId="640BCE30" w14:textId="77777777" w:rsidR="0035456C" w:rsidRPr="00ED06D9" w:rsidRDefault="0035456C" w:rsidP="00D233C8">
            <w:pPr>
              <w:spacing w:before="200" w:line="279" w:lineRule="auto"/>
              <w:jc w:val="left"/>
              <w:outlineLvl w:val="3"/>
              <w:rPr>
                <w:rFonts w:ascii="Tahoma" w:hAnsi="Tahoma" w:cs="Tahoma"/>
                <w:b/>
                <w:bCs/>
                <w:iCs/>
              </w:rPr>
            </w:pPr>
            <w:r w:rsidRPr="00ED06D9">
              <w:rPr>
                <w:rFonts w:ascii="Tahoma" w:hAnsi="Tahoma" w:cs="Tahoma"/>
                <w:b/>
                <w:bCs/>
                <w:iCs/>
              </w:rPr>
              <w:lastRenderedPageBreak/>
              <w:t>Outcome</w:t>
            </w:r>
          </w:p>
        </w:tc>
        <w:tc>
          <w:tcPr>
            <w:tcW w:w="4672" w:type="dxa"/>
            <w:shd w:val="clear" w:color="auto" w:fill="D9D9D9"/>
            <w:tcMar>
              <w:left w:w="105" w:type="dxa"/>
              <w:right w:w="105" w:type="dxa"/>
            </w:tcMar>
          </w:tcPr>
          <w:p w14:paraId="33F201CC" w14:textId="77777777" w:rsidR="0035456C" w:rsidRPr="00ED06D9" w:rsidRDefault="0035456C" w:rsidP="00D233C8">
            <w:pPr>
              <w:spacing w:before="200" w:line="279" w:lineRule="auto"/>
              <w:jc w:val="left"/>
              <w:outlineLvl w:val="3"/>
              <w:rPr>
                <w:rFonts w:ascii="Tahoma" w:hAnsi="Tahoma" w:cs="Tahoma"/>
                <w:b/>
                <w:bCs/>
                <w:iCs/>
              </w:rPr>
            </w:pPr>
            <w:r w:rsidRPr="00ED06D9">
              <w:rPr>
                <w:rFonts w:ascii="Tahoma" w:hAnsi="Tahoma" w:cs="Tahoma"/>
                <w:b/>
                <w:bCs/>
                <w:iCs/>
              </w:rPr>
              <w:t>Measurements</w:t>
            </w:r>
          </w:p>
        </w:tc>
      </w:tr>
      <w:tr w:rsidR="0035456C" w:rsidRPr="00ED06D9" w14:paraId="78591534" w14:textId="77777777" w:rsidTr="00D233C8">
        <w:trPr>
          <w:trHeight w:val="300"/>
          <w:jc w:val="center"/>
        </w:trPr>
        <w:tc>
          <w:tcPr>
            <w:tcW w:w="4672" w:type="dxa"/>
          </w:tcPr>
          <w:p w14:paraId="1C685D2C" w14:textId="77777777" w:rsidR="0035456C" w:rsidRPr="005A051F" w:rsidRDefault="0035456C" w:rsidP="00D233C8">
            <w:pPr>
              <w:spacing w:line="279" w:lineRule="auto"/>
              <w:jc w:val="left"/>
              <w:rPr>
                <w:rFonts w:ascii="Tahoma" w:hAnsi="Tahoma" w:cs="Tahoma"/>
                <w:b/>
                <w:bCs/>
                <w:szCs w:val="24"/>
              </w:rPr>
            </w:pPr>
            <w:r w:rsidRPr="005A051F">
              <w:rPr>
                <w:rFonts w:ascii="Tahoma" w:hAnsi="Tahoma" w:cs="Tahoma"/>
                <w:b/>
                <w:bCs/>
              </w:rPr>
              <w:t>Priority 3: Provide economic relief for Ontario families, consumers and businesses by freezing government fees and fares, unless approved by the oversight minister.</w:t>
            </w:r>
          </w:p>
        </w:tc>
        <w:tc>
          <w:tcPr>
            <w:tcW w:w="4672" w:type="dxa"/>
            <w:tcMar>
              <w:left w:w="105" w:type="dxa"/>
              <w:right w:w="105" w:type="dxa"/>
            </w:tcMar>
          </w:tcPr>
          <w:p w14:paraId="0B7DE8CF" w14:textId="33435EE9" w:rsidR="0035456C" w:rsidRPr="00ED06D9" w:rsidRDefault="0035456C" w:rsidP="00D233C8">
            <w:pPr>
              <w:numPr>
                <w:ilvl w:val="0"/>
                <w:numId w:val="9"/>
              </w:numPr>
              <w:spacing w:after="60" w:line="278" w:lineRule="auto"/>
              <w:ind w:left="357" w:hanging="357"/>
              <w:jc w:val="left"/>
              <w:rPr>
                <w:rFonts w:ascii="Tahoma" w:hAnsi="Tahoma" w:cs="Tahoma"/>
                <w:color w:val="000000"/>
                <w:szCs w:val="24"/>
              </w:rPr>
            </w:pPr>
            <w:r w:rsidRPr="00ED06D9">
              <w:rPr>
                <w:rFonts w:ascii="Tahoma" w:hAnsi="Tahoma" w:cs="Tahoma"/>
                <w:color w:val="000000"/>
                <w:szCs w:val="24"/>
              </w:rPr>
              <w:t xml:space="preserve">Under its Strategic Plan, the HRLSC seeks to continue to ensure that it builds structure and capacity </w:t>
            </w:r>
            <w:r w:rsidR="00A01D07">
              <w:rPr>
                <w:rFonts w:ascii="Tahoma" w:hAnsi="Tahoma" w:cs="Tahoma"/>
                <w:color w:val="000000"/>
                <w:szCs w:val="24"/>
              </w:rPr>
              <w:t xml:space="preserve">to enhance </w:t>
            </w:r>
            <w:r w:rsidRPr="00ED06D9">
              <w:rPr>
                <w:rFonts w:ascii="Tahoma" w:hAnsi="Tahoma" w:cs="Tahoma"/>
                <w:color w:val="000000"/>
                <w:szCs w:val="24"/>
              </w:rPr>
              <w:t>its service delivery and create access and options for Ontarians seeking to address human rights issues.</w:t>
            </w:r>
          </w:p>
        </w:tc>
      </w:tr>
    </w:tbl>
    <w:p w14:paraId="0C8F5B16" w14:textId="77777777" w:rsidR="0035456C" w:rsidRPr="003C51E0" w:rsidRDefault="0035456C" w:rsidP="003C51E0">
      <w:pPr>
        <w:rPr>
          <w:rFonts w:ascii="Tahoma" w:hAnsi="Tahoma" w:cs="Tahoma"/>
          <w:b/>
          <w:bCs/>
          <w:lang w:eastAsia="ja-JP"/>
        </w:rPr>
      </w:pPr>
      <w:r w:rsidRPr="003C51E0">
        <w:rPr>
          <w:rFonts w:ascii="Tahoma" w:hAnsi="Tahoma" w:cs="Tahoma"/>
          <w:b/>
          <w:bCs/>
          <w:lang w:eastAsia="ja-JP"/>
        </w:rPr>
        <w:t>THEME 2: DELIVER BETTER SERVICES</w:t>
      </w:r>
    </w:p>
    <w:tbl>
      <w:tblPr>
        <w:tblStyle w:val="TableGrid1"/>
        <w:tblW w:w="5000" w:type="pct"/>
        <w:jc w:val="center"/>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Caption w:val="Expectation: Expand and Optimize Digital Service Offerings"/>
        <w:tblDescription w:val="Potential outcome-based measures and accompanying guidance for agencies to consider when developing Key Performance Indicators for the expectation to expand and optimize digital service offerings. "/>
      </w:tblPr>
      <w:tblGrid>
        <w:gridCol w:w="4672"/>
        <w:gridCol w:w="4672"/>
      </w:tblGrid>
      <w:tr w:rsidR="0035456C" w:rsidRPr="00ED06D9" w14:paraId="6C89FA30" w14:textId="77777777" w:rsidTr="00D233C8">
        <w:trPr>
          <w:trHeight w:val="300"/>
          <w:tblHeader/>
          <w:jc w:val="center"/>
        </w:trPr>
        <w:tc>
          <w:tcPr>
            <w:tcW w:w="4672" w:type="dxa"/>
            <w:shd w:val="clear" w:color="auto" w:fill="D9D9D9"/>
          </w:tcPr>
          <w:p w14:paraId="72A623BF" w14:textId="77777777" w:rsidR="0035456C" w:rsidRPr="00ED06D9" w:rsidRDefault="0035456C" w:rsidP="00D233C8">
            <w:pPr>
              <w:spacing w:before="200" w:line="279" w:lineRule="auto"/>
              <w:jc w:val="left"/>
              <w:outlineLvl w:val="3"/>
              <w:rPr>
                <w:rFonts w:ascii="Tahoma" w:hAnsi="Tahoma" w:cs="Tahoma"/>
                <w:b/>
                <w:bCs/>
                <w:iCs/>
              </w:rPr>
            </w:pPr>
            <w:r w:rsidRPr="00ED06D9">
              <w:rPr>
                <w:rFonts w:ascii="Tahoma" w:hAnsi="Tahoma" w:cs="Tahoma"/>
                <w:b/>
                <w:bCs/>
                <w:iCs/>
              </w:rPr>
              <w:t>Outcome</w:t>
            </w:r>
          </w:p>
        </w:tc>
        <w:tc>
          <w:tcPr>
            <w:tcW w:w="4672" w:type="dxa"/>
            <w:shd w:val="clear" w:color="auto" w:fill="D9D9D9"/>
            <w:tcMar>
              <w:left w:w="105" w:type="dxa"/>
              <w:right w:w="105" w:type="dxa"/>
            </w:tcMar>
          </w:tcPr>
          <w:p w14:paraId="6AB63E89" w14:textId="77777777" w:rsidR="0035456C" w:rsidRPr="00ED06D9" w:rsidRDefault="0035456C" w:rsidP="00D233C8">
            <w:pPr>
              <w:spacing w:before="200" w:line="279" w:lineRule="auto"/>
              <w:jc w:val="left"/>
              <w:outlineLvl w:val="3"/>
              <w:rPr>
                <w:rFonts w:ascii="Tahoma" w:hAnsi="Tahoma" w:cs="Tahoma"/>
                <w:b/>
                <w:bCs/>
                <w:iCs/>
              </w:rPr>
            </w:pPr>
            <w:r w:rsidRPr="00ED06D9">
              <w:rPr>
                <w:rFonts w:ascii="Tahoma" w:hAnsi="Tahoma" w:cs="Tahoma"/>
                <w:b/>
                <w:bCs/>
                <w:iCs/>
              </w:rPr>
              <w:t>Measurements</w:t>
            </w:r>
          </w:p>
        </w:tc>
      </w:tr>
      <w:tr w:rsidR="0035456C" w:rsidRPr="00ED06D9" w14:paraId="61B55BF2" w14:textId="77777777" w:rsidTr="00D233C8">
        <w:trPr>
          <w:trHeight w:val="300"/>
          <w:jc w:val="center"/>
        </w:trPr>
        <w:tc>
          <w:tcPr>
            <w:tcW w:w="4672" w:type="dxa"/>
          </w:tcPr>
          <w:p w14:paraId="044FFD46" w14:textId="77777777" w:rsidR="0035456C" w:rsidRPr="005A051F" w:rsidRDefault="0035456C" w:rsidP="00D233C8">
            <w:pPr>
              <w:spacing w:line="279" w:lineRule="auto"/>
              <w:jc w:val="left"/>
              <w:rPr>
                <w:rFonts w:ascii="Tahoma" w:hAnsi="Tahoma" w:cs="Tahoma"/>
                <w:szCs w:val="24"/>
              </w:rPr>
            </w:pPr>
            <w:r w:rsidRPr="005A051F">
              <w:rPr>
                <w:rFonts w:ascii="Tahoma" w:hAnsi="Tahoma" w:cs="Tahoma"/>
                <w:b/>
                <w:bCs/>
              </w:rPr>
              <w:t>Priority 4: Focus on a user-centered client/customer experience by simplifying interactions, improving satisfaction, and expanding and optimizing digital service offerings.</w:t>
            </w:r>
          </w:p>
        </w:tc>
        <w:tc>
          <w:tcPr>
            <w:tcW w:w="4672" w:type="dxa"/>
            <w:tcMar>
              <w:left w:w="105" w:type="dxa"/>
              <w:right w:w="105" w:type="dxa"/>
            </w:tcMar>
          </w:tcPr>
          <w:p w14:paraId="0BB42765" w14:textId="77777777" w:rsidR="0035456C" w:rsidRPr="00ED06D9" w:rsidRDefault="0035456C" w:rsidP="00D233C8">
            <w:pPr>
              <w:numPr>
                <w:ilvl w:val="0"/>
                <w:numId w:val="10"/>
              </w:numPr>
              <w:spacing w:afterLines="60" w:after="144" w:line="278" w:lineRule="auto"/>
              <w:ind w:left="357" w:hanging="357"/>
              <w:jc w:val="left"/>
              <w:rPr>
                <w:rFonts w:ascii="Tahoma" w:hAnsi="Tahoma" w:cs="Tahoma"/>
                <w:color w:val="000000"/>
                <w:szCs w:val="24"/>
              </w:rPr>
            </w:pPr>
            <w:r w:rsidRPr="00ED06D9">
              <w:rPr>
                <w:rFonts w:ascii="Tahoma" w:hAnsi="Tahoma" w:cs="Tahoma"/>
                <w:color w:val="000000"/>
                <w:szCs w:val="24"/>
              </w:rPr>
              <w:t>Creation of new digital tools such as Guided Pathways.</w:t>
            </w:r>
          </w:p>
          <w:p w14:paraId="195813AD" w14:textId="77777777" w:rsidR="0035456C" w:rsidRPr="00ED06D9" w:rsidRDefault="0035456C" w:rsidP="00D233C8">
            <w:pPr>
              <w:numPr>
                <w:ilvl w:val="0"/>
                <w:numId w:val="10"/>
              </w:numPr>
              <w:spacing w:afterLines="60" w:after="144" w:line="278" w:lineRule="auto"/>
              <w:ind w:left="357" w:hanging="357"/>
              <w:jc w:val="left"/>
              <w:rPr>
                <w:rFonts w:ascii="Tahoma" w:hAnsi="Tahoma" w:cs="Tahoma"/>
                <w:color w:val="000000"/>
                <w:szCs w:val="24"/>
              </w:rPr>
            </w:pPr>
            <w:r w:rsidRPr="00ED06D9">
              <w:rPr>
                <w:rFonts w:ascii="Tahoma" w:hAnsi="Tahoma" w:cs="Tahoma"/>
                <w:color w:val="000000"/>
                <w:szCs w:val="24"/>
              </w:rPr>
              <w:t>The HRLSC continues to review and update HRLSC’s website pages.</w:t>
            </w:r>
          </w:p>
          <w:p w14:paraId="62F7A059" w14:textId="3A9CDAAD" w:rsidR="0035456C" w:rsidRPr="00ED06D9" w:rsidRDefault="0035456C" w:rsidP="00D233C8">
            <w:pPr>
              <w:numPr>
                <w:ilvl w:val="0"/>
                <w:numId w:val="10"/>
              </w:numPr>
              <w:spacing w:afterLines="60" w:after="144" w:line="278" w:lineRule="auto"/>
              <w:ind w:left="357" w:hanging="357"/>
              <w:jc w:val="left"/>
              <w:rPr>
                <w:rFonts w:ascii="Tahoma" w:hAnsi="Tahoma" w:cs="Tahoma"/>
                <w:color w:val="000000"/>
                <w:szCs w:val="24"/>
              </w:rPr>
            </w:pPr>
            <w:r w:rsidRPr="00ED06D9">
              <w:rPr>
                <w:rFonts w:ascii="Tahoma" w:hAnsi="Tahoma" w:cs="Tahoma"/>
                <w:color w:val="000000"/>
                <w:szCs w:val="24"/>
              </w:rPr>
              <w:t>The HRLSC has recently reviewed</w:t>
            </w:r>
            <w:r w:rsidR="00A01D07">
              <w:rPr>
                <w:rFonts w:ascii="Tahoma" w:hAnsi="Tahoma" w:cs="Tahoma"/>
                <w:color w:val="000000"/>
                <w:szCs w:val="24"/>
              </w:rPr>
              <w:t>,</w:t>
            </w:r>
            <w:r w:rsidRPr="00ED06D9">
              <w:rPr>
                <w:rFonts w:ascii="Tahoma" w:hAnsi="Tahoma" w:cs="Tahoma"/>
                <w:color w:val="000000"/>
                <w:szCs w:val="24"/>
              </w:rPr>
              <w:t xml:space="preserve"> updated </w:t>
            </w:r>
            <w:r w:rsidR="00A01D07">
              <w:rPr>
                <w:rFonts w:ascii="Tahoma" w:hAnsi="Tahoma" w:cs="Tahoma"/>
                <w:color w:val="000000"/>
                <w:szCs w:val="24"/>
              </w:rPr>
              <w:t xml:space="preserve">and expanded </w:t>
            </w:r>
            <w:r w:rsidRPr="00ED06D9">
              <w:rPr>
                <w:rFonts w:ascii="Tahoma" w:hAnsi="Tahoma" w:cs="Tahoma"/>
                <w:color w:val="000000"/>
                <w:szCs w:val="24"/>
              </w:rPr>
              <w:t>its client satisfaction surveys and continues to adjust its service delivery based on survey feedback.</w:t>
            </w:r>
          </w:p>
          <w:p w14:paraId="50CF61A1" w14:textId="77777777" w:rsidR="0035456C" w:rsidRPr="00ED06D9" w:rsidRDefault="0035456C" w:rsidP="00D233C8">
            <w:pPr>
              <w:numPr>
                <w:ilvl w:val="0"/>
                <w:numId w:val="10"/>
              </w:numPr>
              <w:spacing w:afterLines="60" w:after="144" w:line="278" w:lineRule="auto"/>
              <w:ind w:left="357" w:hanging="357"/>
              <w:jc w:val="left"/>
              <w:rPr>
                <w:rFonts w:ascii="Tahoma" w:hAnsi="Tahoma" w:cs="Tahoma"/>
                <w:color w:val="000000"/>
                <w:szCs w:val="24"/>
              </w:rPr>
            </w:pPr>
            <w:r w:rsidRPr="00ED06D9">
              <w:rPr>
                <w:rFonts w:ascii="Tahoma" w:hAnsi="Tahoma" w:cs="Tahoma"/>
                <w:color w:val="000000"/>
                <w:szCs w:val="24"/>
              </w:rPr>
              <w:t>The HRLSC continues to track the number of website and social media users year over year.</w:t>
            </w:r>
          </w:p>
          <w:p w14:paraId="3EE13B86" w14:textId="77777777" w:rsidR="0035456C" w:rsidRPr="00ED06D9" w:rsidRDefault="0035456C" w:rsidP="00D233C8">
            <w:pPr>
              <w:numPr>
                <w:ilvl w:val="0"/>
                <w:numId w:val="10"/>
              </w:numPr>
              <w:spacing w:afterLines="60" w:after="144" w:line="278" w:lineRule="auto"/>
              <w:ind w:left="357" w:hanging="357"/>
              <w:jc w:val="left"/>
              <w:rPr>
                <w:rFonts w:ascii="Tahoma" w:hAnsi="Tahoma" w:cs="Tahoma"/>
                <w:color w:val="000000"/>
                <w:szCs w:val="24"/>
              </w:rPr>
            </w:pPr>
            <w:r w:rsidRPr="00ED06D9">
              <w:rPr>
                <w:rFonts w:ascii="Tahoma" w:hAnsi="Tahoma" w:cs="Tahoma"/>
                <w:color w:val="000000"/>
                <w:szCs w:val="24"/>
              </w:rPr>
              <w:t>The HRLSC continues to complete its required bi-yearly accessibility report and continuously audits and updates its online materials to ensure compliance.</w:t>
            </w:r>
          </w:p>
        </w:tc>
      </w:tr>
    </w:tbl>
    <w:p w14:paraId="05952BB5" w14:textId="77777777" w:rsidR="0035456C" w:rsidRPr="00ED06D9" w:rsidRDefault="0035456C" w:rsidP="003C51E0">
      <w:pPr>
        <w:rPr>
          <w:lang w:eastAsia="ja-JP"/>
        </w:rPr>
      </w:pPr>
    </w:p>
    <w:tbl>
      <w:tblPr>
        <w:tblStyle w:val="TableGrid1"/>
        <w:tblW w:w="5000" w:type="pct"/>
        <w:jc w:val="center"/>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Caption w:val="Expectation: Expand and Optimize Digital Service Offerings"/>
        <w:tblDescription w:val="Potential outcome-based measures and accompanying guidance for agencies to consider when developing Key Performance Indicators for the expectation to expand and optimize digital service offerings. "/>
      </w:tblPr>
      <w:tblGrid>
        <w:gridCol w:w="4672"/>
        <w:gridCol w:w="4672"/>
      </w:tblGrid>
      <w:tr w:rsidR="0035456C" w:rsidRPr="00ED06D9" w14:paraId="3DF48088" w14:textId="77777777" w:rsidTr="00D233C8">
        <w:trPr>
          <w:trHeight w:val="300"/>
          <w:tblHeader/>
          <w:jc w:val="center"/>
        </w:trPr>
        <w:tc>
          <w:tcPr>
            <w:tcW w:w="4672" w:type="dxa"/>
            <w:shd w:val="clear" w:color="auto" w:fill="D9D9D9"/>
          </w:tcPr>
          <w:p w14:paraId="46BA7B98" w14:textId="77777777" w:rsidR="0035456C" w:rsidRPr="00ED06D9" w:rsidRDefault="0035456C" w:rsidP="00D233C8">
            <w:pPr>
              <w:spacing w:before="200" w:line="279" w:lineRule="auto"/>
              <w:jc w:val="left"/>
              <w:outlineLvl w:val="3"/>
              <w:rPr>
                <w:rFonts w:ascii="Tahoma" w:hAnsi="Tahoma" w:cs="Tahoma"/>
                <w:b/>
                <w:bCs/>
                <w:iCs/>
              </w:rPr>
            </w:pPr>
            <w:r w:rsidRPr="00ED06D9">
              <w:rPr>
                <w:rFonts w:ascii="Tahoma" w:hAnsi="Tahoma" w:cs="Tahoma"/>
                <w:b/>
                <w:bCs/>
                <w:iCs/>
              </w:rPr>
              <w:t>Outcome</w:t>
            </w:r>
          </w:p>
        </w:tc>
        <w:tc>
          <w:tcPr>
            <w:tcW w:w="4672" w:type="dxa"/>
            <w:shd w:val="clear" w:color="auto" w:fill="D9D9D9"/>
            <w:tcMar>
              <w:left w:w="105" w:type="dxa"/>
              <w:right w:w="105" w:type="dxa"/>
            </w:tcMar>
          </w:tcPr>
          <w:p w14:paraId="7B2462F0" w14:textId="77777777" w:rsidR="0035456C" w:rsidRPr="00ED06D9" w:rsidRDefault="0035456C" w:rsidP="00D233C8">
            <w:pPr>
              <w:spacing w:before="200" w:line="279" w:lineRule="auto"/>
              <w:jc w:val="left"/>
              <w:outlineLvl w:val="3"/>
              <w:rPr>
                <w:rFonts w:ascii="Tahoma" w:hAnsi="Tahoma" w:cs="Tahoma"/>
                <w:b/>
                <w:bCs/>
                <w:iCs/>
              </w:rPr>
            </w:pPr>
            <w:r w:rsidRPr="00ED06D9">
              <w:rPr>
                <w:rFonts w:ascii="Tahoma" w:hAnsi="Tahoma" w:cs="Tahoma"/>
                <w:b/>
                <w:bCs/>
                <w:iCs/>
              </w:rPr>
              <w:t>Measurements</w:t>
            </w:r>
          </w:p>
        </w:tc>
      </w:tr>
      <w:tr w:rsidR="0035456C" w:rsidRPr="00ED06D9" w14:paraId="0D3993B9" w14:textId="77777777" w:rsidTr="00D233C8">
        <w:trPr>
          <w:trHeight w:val="300"/>
          <w:jc w:val="center"/>
        </w:trPr>
        <w:tc>
          <w:tcPr>
            <w:tcW w:w="4672" w:type="dxa"/>
          </w:tcPr>
          <w:p w14:paraId="67F3B83F" w14:textId="77777777" w:rsidR="0035456C" w:rsidRPr="005A051F" w:rsidRDefault="0035456C" w:rsidP="00D233C8">
            <w:pPr>
              <w:spacing w:line="279" w:lineRule="auto"/>
              <w:jc w:val="left"/>
              <w:rPr>
                <w:rFonts w:ascii="Tahoma" w:hAnsi="Tahoma" w:cs="Tahoma"/>
                <w:b/>
                <w:bCs/>
                <w:szCs w:val="24"/>
              </w:rPr>
            </w:pPr>
            <w:r w:rsidRPr="005A051F">
              <w:rPr>
                <w:rFonts w:ascii="Tahoma" w:hAnsi="Tahoma" w:cs="Tahoma"/>
                <w:b/>
                <w:bCs/>
                <w:szCs w:val="24"/>
              </w:rPr>
              <w:t xml:space="preserve">Priority 5: Identify opportunities to enhance efficiency, improve services, drive innovation, and achieve cost savings for the people </w:t>
            </w:r>
            <w:r w:rsidRPr="005A051F">
              <w:rPr>
                <w:rFonts w:ascii="Tahoma" w:hAnsi="Tahoma" w:cs="Tahoma"/>
                <w:b/>
                <w:bCs/>
                <w:szCs w:val="24"/>
              </w:rPr>
              <w:lastRenderedPageBreak/>
              <w:t>of Ontario, including through the use of AI and other advanced technologies.</w:t>
            </w:r>
          </w:p>
        </w:tc>
        <w:tc>
          <w:tcPr>
            <w:tcW w:w="4672" w:type="dxa"/>
            <w:tcMar>
              <w:left w:w="105" w:type="dxa"/>
              <w:right w:w="105" w:type="dxa"/>
            </w:tcMar>
          </w:tcPr>
          <w:p w14:paraId="0BF036BC" w14:textId="77777777" w:rsidR="0035456C" w:rsidRPr="00ED06D9" w:rsidRDefault="0035456C" w:rsidP="00D233C8">
            <w:pPr>
              <w:numPr>
                <w:ilvl w:val="0"/>
                <w:numId w:val="11"/>
              </w:numPr>
              <w:spacing w:after="120" w:line="276" w:lineRule="auto"/>
              <w:ind w:left="357" w:hanging="357"/>
              <w:jc w:val="left"/>
              <w:rPr>
                <w:rFonts w:ascii="Tahoma" w:eastAsia="Arial" w:hAnsi="Tahoma" w:cs="Tahoma"/>
                <w:szCs w:val="24"/>
              </w:rPr>
            </w:pPr>
            <w:r w:rsidRPr="00ED06D9">
              <w:rPr>
                <w:rFonts w:ascii="Tahoma" w:hAnsi="Tahoma" w:cs="Tahoma"/>
                <w:color w:val="000000"/>
                <w:szCs w:val="24"/>
              </w:rPr>
              <w:lastRenderedPageBreak/>
              <w:t>Completion of</w:t>
            </w:r>
            <w:r w:rsidRPr="00ED06D9">
              <w:rPr>
                <w:rFonts w:ascii="Tahoma" w:eastAsia="Arial" w:hAnsi="Tahoma" w:cs="Tahoma"/>
                <w:szCs w:val="24"/>
              </w:rPr>
              <w:t xml:space="preserve"> new IT Strategy, and reviewed and updated its IT policies, to align with the Centre’s strategic plan, mandate and OPS directives.</w:t>
            </w:r>
          </w:p>
          <w:p w14:paraId="5A418A98" w14:textId="6BDC1455" w:rsidR="00A01D07" w:rsidRDefault="00A01D07" w:rsidP="00D233C8">
            <w:pPr>
              <w:numPr>
                <w:ilvl w:val="0"/>
                <w:numId w:val="11"/>
              </w:numPr>
              <w:spacing w:line="276" w:lineRule="auto"/>
              <w:contextualSpacing/>
              <w:jc w:val="left"/>
              <w:rPr>
                <w:rFonts w:ascii="Tahoma" w:eastAsia="Arial" w:hAnsi="Tahoma" w:cs="Tahoma"/>
                <w:szCs w:val="24"/>
              </w:rPr>
            </w:pPr>
            <w:r>
              <w:rPr>
                <w:rFonts w:ascii="Tahoma" w:eastAsia="Arial" w:hAnsi="Tahoma" w:cs="Tahoma"/>
                <w:szCs w:val="24"/>
              </w:rPr>
              <w:lastRenderedPageBreak/>
              <w:t xml:space="preserve">Developing new online tools </w:t>
            </w:r>
            <w:r w:rsidR="00EA36FC">
              <w:rPr>
                <w:rFonts w:ascii="Tahoma" w:eastAsia="Arial" w:hAnsi="Tahoma" w:cs="Tahoma"/>
                <w:szCs w:val="24"/>
              </w:rPr>
              <w:t xml:space="preserve">and information </w:t>
            </w:r>
            <w:r>
              <w:rPr>
                <w:rFonts w:ascii="Tahoma" w:eastAsia="Arial" w:hAnsi="Tahoma" w:cs="Tahoma"/>
                <w:szCs w:val="24"/>
              </w:rPr>
              <w:t xml:space="preserve">to support client access to justice like </w:t>
            </w:r>
            <w:r w:rsidR="00EA36FC">
              <w:rPr>
                <w:rFonts w:ascii="Tahoma" w:eastAsia="Arial" w:hAnsi="Tahoma" w:cs="Tahoma"/>
                <w:szCs w:val="24"/>
              </w:rPr>
              <w:t>‘</w:t>
            </w:r>
            <w:r>
              <w:rPr>
                <w:rFonts w:ascii="Tahoma" w:eastAsia="Arial" w:hAnsi="Tahoma" w:cs="Tahoma"/>
                <w:szCs w:val="24"/>
              </w:rPr>
              <w:t>Guided Pathways’</w:t>
            </w:r>
          </w:p>
          <w:p w14:paraId="197088B7" w14:textId="324D4AF6" w:rsidR="0035456C" w:rsidRPr="00ED06D9" w:rsidRDefault="0035456C" w:rsidP="00D233C8">
            <w:pPr>
              <w:numPr>
                <w:ilvl w:val="0"/>
                <w:numId w:val="11"/>
              </w:numPr>
              <w:spacing w:line="276" w:lineRule="auto"/>
              <w:contextualSpacing/>
              <w:jc w:val="left"/>
              <w:rPr>
                <w:rFonts w:ascii="Tahoma" w:eastAsia="Arial" w:hAnsi="Tahoma" w:cs="Tahoma"/>
                <w:szCs w:val="24"/>
              </w:rPr>
            </w:pPr>
            <w:r w:rsidRPr="00ED06D9">
              <w:rPr>
                <w:rFonts w:ascii="Tahoma" w:eastAsia="Arial" w:hAnsi="Tahoma" w:cs="Tahoma"/>
                <w:szCs w:val="24"/>
              </w:rPr>
              <w:t>AI usage remains low, further plans for implementation will depend upon the completion of the HRLSC’s current IT obligations, including its JTS migration, development of its Guided Pathways tool and tech policy updates.</w:t>
            </w:r>
          </w:p>
        </w:tc>
      </w:tr>
    </w:tbl>
    <w:p w14:paraId="74E4DF5E" w14:textId="77777777" w:rsidR="0035456C" w:rsidRPr="00ED06D9" w:rsidRDefault="0035456C" w:rsidP="003C51E0">
      <w:pPr>
        <w:rPr>
          <w:lang w:eastAsia="ja-JP"/>
        </w:rPr>
      </w:pPr>
    </w:p>
    <w:tbl>
      <w:tblPr>
        <w:tblStyle w:val="TableGrid1"/>
        <w:tblW w:w="5000" w:type="pct"/>
        <w:jc w:val="center"/>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Caption w:val="Expectation: Expand and Optimize Digital Service Offerings"/>
        <w:tblDescription w:val="Potential outcome-based measures and accompanying guidance for agencies to consider when developing Key Performance Indicators for the expectation to expand and optimize digital service offerings. "/>
      </w:tblPr>
      <w:tblGrid>
        <w:gridCol w:w="4672"/>
        <w:gridCol w:w="4672"/>
      </w:tblGrid>
      <w:tr w:rsidR="0035456C" w:rsidRPr="00ED06D9" w14:paraId="13C9B565" w14:textId="77777777" w:rsidTr="00D233C8">
        <w:trPr>
          <w:trHeight w:val="300"/>
          <w:tblHeader/>
          <w:jc w:val="center"/>
        </w:trPr>
        <w:tc>
          <w:tcPr>
            <w:tcW w:w="4672" w:type="dxa"/>
            <w:shd w:val="clear" w:color="auto" w:fill="D9D9D9"/>
          </w:tcPr>
          <w:p w14:paraId="0B5A1E13" w14:textId="77777777" w:rsidR="0035456C" w:rsidRPr="00ED06D9" w:rsidRDefault="0035456C" w:rsidP="00D233C8">
            <w:pPr>
              <w:spacing w:before="200" w:line="279" w:lineRule="auto"/>
              <w:jc w:val="left"/>
              <w:outlineLvl w:val="3"/>
              <w:rPr>
                <w:rFonts w:ascii="Tahoma" w:hAnsi="Tahoma" w:cs="Tahoma"/>
                <w:b/>
                <w:bCs/>
                <w:iCs/>
              </w:rPr>
            </w:pPr>
            <w:r w:rsidRPr="00ED06D9">
              <w:rPr>
                <w:rFonts w:ascii="Tahoma" w:hAnsi="Tahoma" w:cs="Tahoma"/>
                <w:b/>
                <w:bCs/>
                <w:iCs/>
              </w:rPr>
              <w:t>Outcome</w:t>
            </w:r>
          </w:p>
        </w:tc>
        <w:tc>
          <w:tcPr>
            <w:tcW w:w="4672" w:type="dxa"/>
            <w:shd w:val="clear" w:color="auto" w:fill="D9D9D9"/>
            <w:tcMar>
              <w:left w:w="105" w:type="dxa"/>
              <w:right w:w="105" w:type="dxa"/>
            </w:tcMar>
          </w:tcPr>
          <w:p w14:paraId="1B407B5F" w14:textId="77777777" w:rsidR="0035456C" w:rsidRPr="00ED06D9" w:rsidRDefault="0035456C" w:rsidP="00D233C8">
            <w:pPr>
              <w:spacing w:before="200" w:line="279" w:lineRule="auto"/>
              <w:jc w:val="left"/>
              <w:outlineLvl w:val="3"/>
              <w:rPr>
                <w:rFonts w:ascii="Tahoma" w:hAnsi="Tahoma" w:cs="Tahoma"/>
                <w:b/>
                <w:bCs/>
                <w:iCs/>
              </w:rPr>
            </w:pPr>
            <w:r w:rsidRPr="00ED06D9">
              <w:rPr>
                <w:rFonts w:ascii="Tahoma" w:hAnsi="Tahoma" w:cs="Tahoma"/>
                <w:b/>
                <w:bCs/>
                <w:iCs/>
              </w:rPr>
              <w:t>Measurements</w:t>
            </w:r>
          </w:p>
        </w:tc>
      </w:tr>
      <w:tr w:rsidR="0035456C" w:rsidRPr="00ED06D9" w14:paraId="62644CE0" w14:textId="77777777" w:rsidTr="00D233C8">
        <w:trPr>
          <w:trHeight w:val="300"/>
          <w:jc w:val="center"/>
        </w:trPr>
        <w:tc>
          <w:tcPr>
            <w:tcW w:w="4672" w:type="dxa"/>
          </w:tcPr>
          <w:p w14:paraId="3C409AEA" w14:textId="77777777" w:rsidR="0035456C" w:rsidRPr="005A051F" w:rsidRDefault="0035456C" w:rsidP="00D233C8">
            <w:pPr>
              <w:spacing w:line="279" w:lineRule="auto"/>
              <w:jc w:val="left"/>
              <w:rPr>
                <w:rFonts w:ascii="Tahoma" w:hAnsi="Tahoma" w:cs="Tahoma"/>
                <w:szCs w:val="24"/>
              </w:rPr>
            </w:pPr>
            <w:r w:rsidRPr="005A051F">
              <w:rPr>
                <w:rFonts w:ascii="Tahoma" w:hAnsi="Tahoma" w:cs="Tahoma"/>
                <w:b/>
                <w:bCs/>
              </w:rPr>
              <w:t>Priority 6: Eliminate unnecessary bureaucracy and red tape to achieve operational efficiency.</w:t>
            </w:r>
          </w:p>
        </w:tc>
        <w:tc>
          <w:tcPr>
            <w:tcW w:w="4672" w:type="dxa"/>
            <w:tcMar>
              <w:left w:w="105" w:type="dxa"/>
              <w:right w:w="105" w:type="dxa"/>
            </w:tcMar>
          </w:tcPr>
          <w:p w14:paraId="1583D7D4" w14:textId="13FC4DC4" w:rsidR="0035456C" w:rsidRPr="00ED06D9" w:rsidRDefault="00EA36FC" w:rsidP="00D233C8">
            <w:pPr>
              <w:numPr>
                <w:ilvl w:val="0"/>
                <w:numId w:val="12"/>
              </w:numPr>
              <w:spacing w:after="120" w:line="278" w:lineRule="auto"/>
              <w:ind w:left="357" w:hanging="357"/>
              <w:jc w:val="left"/>
              <w:rPr>
                <w:rFonts w:ascii="Tahoma" w:hAnsi="Tahoma" w:cs="Tahoma"/>
                <w:color w:val="000000"/>
                <w:szCs w:val="24"/>
              </w:rPr>
            </w:pPr>
            <w:r>
              <w:rPr>
                <w:rFonts w:ascii="Tahoma" w:hAnsi="Tahoma" w:cs="Tahoma"/>
                <w:color w:val="000000"/>
                <w:szCs w:val="24"/>
              </w:rPr>
              <w:t xml:space="preserve">Reviewed and expanded </w:t>
            </w:r>
            <w:r w:rsidR="0035456C" w:rsidRPr="00ED06D9">
              <w:rPr>
                <w:rFonts w:ascii="Tahoma" w:hAnsi="Tahoma" w:cs="Tahoma"/>
                <w:color w:val="000000"/>
                <w:szCs w:val="24"/>
              </w:rPr>
              <w:t xml:space="preserve">client satisfaction </w:t>
            </w:r>
            <w:r>
              <w:rPr>
                <w:rFonts w:ascii="Tahoma" w:hAnsi="Tahoma" w:cs="Tahoma"/>
                <w:color w:val="000000"/>
                <w:szCs w:val="24"/>
              </w:rPr>
              <w:t xml:space="preserve">surveys to inform continuous </w:t>
            </w:r>
            <w:r w:rsidR="0035456C" w:rsidRPr="00ED06D9">
              <w:rPr>
                <w:rFonts w:ascii="Tahoma" w:hAnsi="Tahoma" w:cs="Tahoma"/>
                <w:color w:val="000000"/>
                <w:szCs w:val="24"/>
              </w:rPr>
              <w:t xml:space="preserve">service delivery </w:t>
            </w:r>
            <w:r>
              <w:rPr>
                <w:rFonts w:ascii="Tahoma" w:hAnsi="Tahoma" w:cs="Tahoma"/>
                <w:color w:val="000000"/>
                <w:szCs w:val="24"/>
              </w:rPr>
              <w:t>improvements</w:t>
            </w:r>
            <w:r w:rsidR="0035456C" w:rsidRPr="00ED06D9">
              <w:rPr>
                <w:rFonts w:ascii="Tahoma" w:hAnsi="Tahoma" w:cs="Tahoma"/>
                <w:color w:val="000000"/>
                <w:szCs w:val="24"/>
              </w:rPr>
              <w:t>.</w:t>
            </w:r>
          </w:p>
          <w:p w14:paraId="7DFBAB2A" w14:textId="77777777" w:rsidR="0035456C" w:rsidRPr="00ED06D9" w:rsidRDefault="0035456C" w:rsidP="00D233C8">
            <w:pPr>
              <w:numPr>
                <w:ilvl w:val="0"/>
                <w:numId w:val="12"/>
              </w:numPr>
              <w:spacing w:after="120" w:line="240" w:lineRule="auto"/>
              <w:ind w:left="357" w:hanging="357"/>
              <w:jc w:val="left"/>
              <w:rPr>
                <w:rFonts w:ascii="Tahoma" w:eastAsia="Arial" w:hAnsi="Tahoma" w:cs="Tahoma"/>
                <w:szCs w:val="24"/>
              </w:rPr>
            </w:pPr>
            <w:r w:rsidRPr="00ED06D9">
              <w:rPr>
                <w:rFonts w:ascii="Tahoma" w:eastAsia="Arial" w:hAnsi="Tahoma" w:cs="Tahoma"/>
                <w:szCs w:val="24"/>
              </w:rPr>
              <w:t>The HRLSC continues to update its existing electronic HR system, including to help improve the reporting module to support better data-driven decision making and reporting, including in accordance with the new Agency and Appointment Directive.</w:t>
            </w:r>
          </w:p>
          <w:p w14:paraId="3AE27194" w14:textId="514026CD" w:rsidR="0035456C" w:rsidRPr="00ED06D9" w:rsidRDefault="0035456C" w:rsidP="00D233C8">
            <w:pPr>
              <w:numPr>
                <w:ilvl w:val="0"/>
                <w:numId w:val="12"/>
              </w:numPr>
              <w:tabs>
                <w:tab w:val="num" w:pos="720"/>
              </w:tabs>
              <w:spacing w:after="120" w:line="240" w:lineRule="auto"/>
              <w:ind w:left="357" w:hanging="357"/>
              <w:jc w:val="left"/>
              <w:rPr>
                <w:rFonts w:ascii="Tahoma" w:hAnsi="Tahoma" w:cs="Tahoma"/>
                <w:color w:val="000000"/>
                <w:szCs w:val="24"/>
              </w:rPr>
            </w:pPr>
            <w:r w:rsidRPr="00ED06D9">
              <w:rPr>
                <w:rFonts w:ascii="Tahoma" w:hAnsi="Tahoma" w:cs="Tahoma"/>
                <w:color w:val="000000"/>
                <w:szCs w:val="24"/>
              </w:rPr>
              <w:t>Updat</w:t>
            </w:r>
            <w:r w:rsidR="00EA36FC">
              <w:rPr>
                <w:rFonts w:ascii="Tahoma" w:hAnsi="Tahoma" w:cs="Tahoma"/>
                <w:color w:val="000000"/>
                <w:szCs w:val="24"/>
              </w:rPr>
              <w:t>ing</w:t>
            </w:r>
            <w:r w:rsidRPr="00ED06D9">
              <w:rPr>
                <w:rFonts w:ascii="Tahoma" w:hAnsi="Tahoma" w:cs="Tahoma"/>
                <w:color w:val="000000"/>
                <w:szCs w:val="24"/>
              </w:rPr>
              <w:t xml:space="preserve"> website portal to provide access to referral partners and scheduling tool to submit intakes and schedule interviews for those who received notice of mediations and/or notice of hearing.</w:t>
            </w:r>
          </w:p>
          <w:p w14:paraId="1C2C1668" w14:textId="7F3A90CE" w:rsidR="0035456C" w:rsidRPr="00ED06D9" w:rsidRDefault="0035456C" w:rsidP="00D233C8">
            <w:pPr>
              <w:numPr>
                <w:ilvl w:val="0"/>
                <w:numId w:val="12"/>
              </w:numPr>
              <w:tabs>
                <w:tab w:val="num" w:pos="720"/>
              </w:tabs>
              <w:spacing w:after="120" w:line="240" w:lineRule="auto"/>
              <w:ind w:left="357" w:hanging="357"/>
              <w:jc w:val="left"/>
              <w:rPr>
                <w:rFonts w:ascii="Tahoma" w:hAnsi="Tahoma" w:cs="Tahoma"/>
                <w:color w:val="000000"/>
                <w:szCs w:val="24"/>
              </w:rPr>
            </w:pPr>
            <w:r w:rsidRPr="00ED06D9">
              <w:rPr>
                <w:rFonts w:ascii="Tahoma" w:hAnsi="Tahoma" w:cs="Tahoma"/>
                <w:color w:val="000000"/>
                <w:szCs w:val="24"/>
              </w:rPr>
              <w:t>Identify</w:t>
            </w:r>
            <w:r w:rsidR="00EA36FC">
              <w:rPr>
                <w:rFonts w:ascii="Tahoma" w:hAnsi="Tahoma" w:cs="Tahoma"/>
                <w:color w:val="000000"/>
                <w:szCs w:val="24"/>
              </w:rPr>
              <w:t>ing</w:t>
            </w:r>
            <w:r w:rsidRPr="00ED06D9">
              <w:rPr>
                <w:rFonts w:ascii="Tahoma" w:hAnsi="Tahoma" w:cs="Tahoma"/>
                <w:color w:val="000000"/>
                <w:szCs w:val="24"/>
              </w:rPr>
              <w:t xml:space="preserve"> other web based early intervention tools and resources.</w:t>
            </w:r>
          </w:p>
        </w:tc>
      </w:tr>
    </w:tbl>
    <w:p w14:paraId="36C3565D" w14:textId="77777777" w:rsidR="003C51E0" w:rsidRDefault="003C51E0" w:rsidP="003C51E0">
      <w:pPr>
        <w:rPr>
          <w:rFonts w:ascii="Tahoma" w:hAnsi="Tahoma" w:cs="Tahoma"/>
          <w:b/>
          <w:bCs/>
          <w:lang w:eastAsia="ja-JP"/>
        </w:rPr>
      </w:pPr>
      <w:bookmarkStart w:id="73" w:name="_Toc214026126"/>
    </w:p>
    <w:p w14:paraId="1914746A" w14:textId="77777777" w:rsidR="00C71BE5" w:rsidRDefault="00C71BE5" w:rsidP="003C51E0">
      <w:pPr>
        <w:rPr>
          <w:rFonts w:ascii="Tahoma" w:hAnsi="Tahoma" w:cs="Tahoma"/>
          <w:b/>
          <w:bCs/>
          <w:lang w:eastAsia="ja-JP"/>
        </w:rPr>
      </w:pPr>
    </w:p>
    <w:p w14:paraId="0AD2D9CC" w14:textId="77777777" w:rsidR="00C71BE5" w:rsidRDefault="00C71BE5" w:rsidP="003C51E0">
      <w:pPr>
        <w:rPr>
          <w:rFonts w:ascii="Tahoma" w:hAnsi="Tahoma" w:cs="Tahoma"/>
          <w:b/>
          <w:bCs/>
          <w:lang w:eastAsia="ja-JP"/>
        </w:rPr>
      </w:pPr>
    </w:p>
    <w:p w14:paraId="4FAD85E1" w14:textId="77777777" w:rsidR="009E7CF4" w:rsidRDefault="009E7CF4" w:rsidP="003C51E0">
      <w:pPr>
        <w:rPr>
          <w:rFonts w:ascii="Tahoma" w:hAnsi="Tahoma" w:cs="Tahoma"/>
          <w:b/>
          <w:bCs/>
          <w:lang w:eastAsia="ja-JP"/>
        </w:rPr>
      </w:pPr>
    </w:p>
    <w:p w14:paraId="4B2D0BFD" w14:textId="77777777" w:rsidR="009E7CF4" w:rsidRDefault="009E7CF4" w:rsidP="003C51E0">
      <w:pPr>
        <w:rPr>
          <w:rFonts w:ascii="Tahoma" w:hAnsi="Tahoma" w:cs="Tahoma"/>
          <w:b/>
          <w:bCs/>
          <w:lang w:eastAsia="ja-JP"/>
        </w:rPr>
      </w:pPr>
    </w:p>
    <w:p w14:paraId="3CE616F3" w14:textId="4EF5EA5F" w:rsidR="0035456C" w:rsidRPr="003C51E0" w:rsidRDefault="0035456C" w:rsidP="003C51E0">
      <w:pPr>
        <w:rPr>
          <w:rFonts w:ascii="Tahoma" w:hAnsi="Tahoma" w:cs="Tahoma"/>
          <w:b/>
          <w:bCs/>
          <w:lang w:eastAsia="ja-JP"/>
        </w:rPr>
      </w:pPr>
      <w:r w:rsidRPr="003C51E0">
        <w:rPr>
          <w:rFonts w:ascii="Tahoma" w:hAnsi="Tahoma" w:cs="Tahoma"/>
          <w:b/>
          <w:bCs/>
          <w:lang w:eastAsia="ja-JP"/>
        </w:rPr>
        <w:t>THEME 3: DRIVE INNOVATION &amp; VALUE FOR MONEY</w:t>
      </w:r>
      <w:bookmarkEnd w:id="73"/>
    </w:p>
    <w:tbl>
      <w:tblPr>
        <w:tblStyle w:val="TableGrid1"/>
        <w:tblW w:w="5000" w:type="pct"/>
        <w:jc w:val="center"/>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Caption w:val="Expectation: Expand and Optimize Digital Service Offerings"/>
        <w:tblDescription w:val="Potential outcome-based measures and accompanying guidance for agencies to consider when developing Key Performance Indicators for the expectation to expand and optimize digital service offerings. "/>
      </w:tblPr>
      <w:tblGrid>
        <w:gridCol w:w="4672"/>
        <w:gridCol w:w="4672"/>
      </w:tblGrid>
      <w:tr w:rsidR="0035456C" w:rsidRPr="00ED06D9" w14:paraId="773D2241" w14:textId="77777777" w:rsidTr="00D233C8">
        <w:trPr>
          <w:trHeight w:val="300"/>
          <w:tblHeader/>
          <w:jc w:val="center"/>
        </w:trPr>
        <w:tc>
          <w:tcPr>
            <w:tcW w:w="4672" w:type="dxa"/>
            <w:shd w:val="clear" w:color="auto" w:fill="D9D9D9"/>
          </w:tcPr>
          <w:p w14:paraId="620B3F7E" w14:textId="77777777" w:rsidR="0035456C" w:rsidRPr="00ED06D9" w:rsidRDefault="0035456C" w:rsidP="00D233C8">
            <w:pPr>
              <w:spacing w:before="200" w:line="279" w:lineRule="auto"/>
              <w:jc w:val="left"/>
              <w:outlineLvl w:val="3"/>
              <w:rPr>
                <w:rFonts w:ascii="Tahoma" w:hAnsi="Tahoma" w:cs="Tahoma"/>
                <w:b/>
                <w:bCs/>
                <w:iCs/>
              </w:rPr>
            </w:pPr>
            <w:r w:rsidRPr="00ED06D9">
              <w:rPr>
                <w:rFonts w:ascii="Tahoma" w:hAnsi="Tahoma" w:cs="Tahoma"/>
                <w:b/>
                <w:bCs/>
                <w:iCs/>
              </w:rPr>
              <w:t>Outcome</w:t>
            </w:r>
          </w:p>
        </w:tc>
        <w:tc>
          <w:tcPr>
            <w:tcW w:w="4672" w:type="dxa"/>
            <w:shd w:val="clear" w:color="auto" w:fill="D9D9D9"/>
            <w:tcMar>
              <w:left w:w="105" w:type="dxa"/>
              <w:right w:w="105" w:type="dxa"/>
            </w:tcMar>
          </w:tcPr>
          <w:p w14:paraId="648FAF18" w14:textId="77777777" w:rsidR="0035456C" w:rsidRPr="00ED06D9" w:rsidRDefault="0035456C" w:rsidP="00D233C8">
            <w:pPr>
              <w:spacing w:before="200" w:line="279" w:lineRule="auto"/>
              <w:jc w:val="left"/>
              <w:outlineLvl w:val="3"/>
              <w:rPr>
                <w:rFonts w:ascii="Tahoma" w:hAnsi="Tahoma" w:cs="Tahoma"/>
                <w:b/>
                <w:bCs/>
                <w:iCs/>
              </w:rPr>
            </w:pPr>
            <w:r w:rsidRPr="00ED06D9">
              <w:rPr>
                <w:rFonts w:ascii="Tahoma" w:hAnsi="Tahoma" w:cs="Tahoma"/>
                <w:b/>
                <w:bCs/>
                <w:iCs/>
              </w:rPr>
              <w:t>Measurements</w:t>
            </w:r>
          </w:p>
        </w:tc>
      </w:tr>
      <w:tr w:rsidR="0035456C" w:rsidRPr="00ED06D9" w14:paraId="69B4D185" w14:textId="77777777" w:rsidTr="00D233C8">
        <w:trPr>
          <w:trHeight w:val="300"/>
          <w:jc w:val="center"/>
        </w:trPr>
        <w:tc>
          <w:tcPr>
            <w:tcW w:w="4672" w:type="dxa"/>
          </w:tcPr>
          <w:p w14:paraId="7F57FF16" w14:textId="77777777" w:rsidR="0035456C" w:rsidRPr="005A051F" w:rsidRDefault="0035456C" w:rsidP="00D233C8">
            <w:pPr>
              <w:spacing w:line="279" w:lineRule="auto"/>
              <w:jc w:val="left"/>
              <w:rPr>
                <w:rFonts w:ascii="Tahoma" w:hAnsi="Tahoma" w:cs="Tahoma"/>
                <w:szCs w:val="24"/>
              </w:rPr>
            </w:pPr>
            <w:r w:rsidRPr="005A051F">
              <w:rPr>
                <w:rFonts w:ascii="Tahoma" w:hAnsi="Tahoma" w:cs="Tahoma"/>
                <w:b/>
                <w:bCs/>
              </w:rPr>
              <w:t>Priority 7: Find innovative solutions to use public resources efficiently and to effectively deliver on the agency’s mandate while operating within the agency’s financial allocation, supported by accurate financial reporting, effective internal controls, and proactive fraud management practices.</w:t>
            </w:r>
          </w:p>
        </w:tc>
        <w:tc>
          <w:tcPr>
            <w:tcW w:w="4672" w:type="dxa"/>
            <w:tcMar>
              <w:left w:w="105" w:type="dxa"/>
              <w:right w:w="105" w:type="dxa"/>
            </w:tcMar>
          </w:tcPr>
          <w:p w14:paraId="6DE1E959" w14:textId="77777777" w:rsidR="0035456C" w:rsidRPr="00ED06D9" w:rsidRDefault="0035456C" w:rsidP="00D233C8">
            <w:pPr>
              <w:numPr>
                <w:ilvl w:val="0"/>
                <w:numId w:val="13"/>
              </w:numPr>
              <w:spacing w:line="279" w:lineRule="auto"/>
              <w:jc w:val="left"/>
              <w:rPr>
                <w:rFonts w:ascii="Tahoma" w:hAnsi="Tahoma" w:cs="Tahoma"/>
                <w:color w:val="000000"/>
                <w:szCs w:val="24"/>
              </w:rPr>
            </w:pPr>
            <w:r w:rsidRPr="00ED06D9">
              <w:rPr>
                <w:rFonts w:ascii="Tahoma" w:hAnsi="Tahoma" w:cs="Tahoma"/>
                <w:color w:val="000000"/>
                <w:szCs w:val="24"/>
              </w:rPr>
              <w:t>Continued development of new online tools to support client activities to support streamlined legal advice and in-depth legal services.</w:t>
            </w:r>
          </w:p>
          <w:p w14:paraId="0EC1ED00" w14:textId="77777777" w:rsidR="0035456C" w:rsidRPr="00ED06D9" w:rsidRDefault="0035456C" w:rsidP="00D233C8">
            <w:pPr>
              <w:numPr>
                <w:ilvl w:val="0"/>
                <w:numId w:val="16"/>
              </w:numPr>
              <w:spacing w:after="120" w:line="240" w:lineRule="auto"/>
              <w:ind w:left="357" w:hanging="357"/>
              <w:jc w:val="left"/>
              <w:rPr>
                <w:rFonts w:ascii="Tahoma" w:hAnsi="Tahoma" w:cs="Tahoma"/>
                <w:szCs w:val="24"/>
              </w:rPr>
            </w:pPr>
            <w:r w:rsidRPr="00ED06D9">
              <w:rPr>
                <w:rFonts w:ascii="Tahoma" w:hAnsi="Tahoma" w:cs="Tahoma"/>
                <w:color w:val="000000"/>
                <w:szCs w:val="24"/>
              </w:rPr>
              <w:t xml:space="preserve">The HRLSC continues to engage in collaborative initiatives to expand knowledge about and access to early intervention services and supports </w:t>
            </w:r>
          </w:p>
          <w:p w14:paraId="40ADE19B" w14:textId="77777777" w:rsidR="0035456C" w:rsidRPr="00ED06D9" w:rsidRDefault="0035456C" w:rsidP="00D233C8">
            <w:pPr>
              <w:numPr>
                <w:ilvl w:val="0"/>
                <w:numId w:val="13"/>
              </w:numPr>
              <w:spacing w:after="60" w:line="278" w:lineRule="auto"/>
              <w:jc w:val="left"/>
              <w:rPr>
                <w:rFonts w:ascii="Tahoma" w:hAnsi="Tahoma" w:cs="Tahoma"/>
                <w:color w:val="000000"/>
                <w:szCs w:val="24"/>
              </w:rPr>
            </w:pPr>
            <w:r w:rsidRPr="00ED06D9">
              <w:rPr>
                <w:rFonts w:ascii="Tahoma" w:hAnsi="Tahoma" w:cs="Tahoma"/>
                <w:color w:val="000000"/>
                <w:szCs w:val="24"/>
              </w:rPr>
              <w:t>The HRLSC’s business plans continue to include the strategic goal of increasing organizational funds and revenues and diversifying revenue and funding sources, to address and mitigate the Centr</w:t>
            </w:r>
            <w:r>
              <w:rPr>
                <w:rFonts w:ascii="Tahoma" w:hAnsi="Tahoma" w:cs="Tahoma"/>
                <w:color w:val="000000"/>
                <w:szCs w:val="24"/>
              </w:rPr>
              <w:t>e</w:t>
            </w:r>
            <w:r w:rsidRPr="00ED06D9">
              <w:rPr>
                <w:rFonts w:ascii="Tahoma" w:hAnsi="Tahoma" w:cs="Tahoma"/>
                <w:color w:val="000000"/>
                <w:szCs w:val="24"/>
              </w:rPr>
              <w:t>’s ongoing sustainability challenges and its impact on compensation and our ability to attract and retain talent.</w:t>
            </w:r>
          </w:p>
        </w:tc>
      </w:tr>
    </w:tbl>
    <w:p w14:paraId="58D6CFD4" w14:textId="77777777" w:rsidR="0035456C" w:rsidRPr="00ED06D9" w:rsidRDefault="0035456C" w:rsidP="003C51E0">
      <w:pPr>
        <w:rPr>
          <w:lang w:eastAsia="ja-JP"/>
        </w:rPr>
      </w:pPr>
    </w:p>
    <w:tbl>
      <w:tblPr>
        <w:tblStyle w:val="TableGrid1"/>
        <w:tblW w:w="5000" w:type="pct"/>
        <w:jc w:val="center"/>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Caption w:val="Expectation: Expand and Optimize Digital Service Offerings"/>
        <w:tblDescription w:val="Potential outcome-based measures and accompanying guidance for agencies to consider when developing Key Performance Indicators for the expectation to expand and optimize digital service offerings. "/>
      </w:tblPr>
      <w:tblGrid>
        <w:gridCol w:w="4672"/>
        <w:gridCol w:w="4672"/>
      </w:tblGrid>
      <w:tr w:rsidR="0035456C" w:rsidRPr="00ED06D9" w14:paraId="15FD8D92" w14:textId="77777777" w:rsidTr="00D233C8">
        <w:trPr>
          <w:trHeight w:val="300"/>
          <w:tblHeader/>
          <w:jc w:val="center"/>
        </w:trPr>
        <w:tc>
          <w:tcPr>
            <w:tcW w:w="4677" w:type="dxa"/>
            <w:shd w:val="clear" w:color="auto" w:fill="D9D9D9"/>
          </w:tcPr>
          <w:p w14:paraId="43EFE32A" w14:textId="77777777" w:rsidR="0035456C" w:rsidRPr="00ED06D9" w:rsidRDefault="0035456C" w:rsidP="00D233C8">
            <w:pPr>
              <w:spacing w:before="200" w:line="279" w:lineRule="auto"/>
              <w:jc w:val="left"/>
              <w:outlineLvl w:val="3"/>
              <w:rPr>
                <w:rFonts w:ascii="Tahoma" w:hAnsi="Tahoma" w:cs="Tahoma"/>
                <w:b/>
                <w:bCs/>
                <w:iCs/>
              </w:rPr>
            </w:pPr>
            <w:r w:rsidRPr="00ED06D9">
              <w:rPr>
                <w:rFonts w:ascii="Tahoma" w:hAnsi="Tahoma" w:cs="Tahoma"/>
                <w:b/>
                <w:bCs/>
                <w:iCs/>
              </w:rPr>
              <w:t>Outcome</w:t>
            </w:r>
          </w:p>
        </w:tc>
        <w:tc>
          <w:tcPr>
            <w:tcW w:w="4677" w:type="dxa"/>
            <w:shd w:val="clear" w:color="auto" w:fill="D9D9D9"/>
            <w:tcMar>
              <w:left w:w="105" w:type="dxa"/>
              <w:right w:w="105" w:type="dxa"/>
            </w:tcMar>
          </w:tcPr>
          <w:p w14:paraId="64EA925B" w14:textId="77777777" w:rsidR="0035456C" w:rsidRPr="00ED06D9" w:rsidRDefault="0035456C" w:rsidP="00D233C8">
            <w:pPr>
              <w:spacing w:before="200" w:line="279" w:lineRule="auto"/>
              <w:jc w:val="left"/>
              <w:outlineLvl w:val="3"/>
              <w:rPr>
                <w:rFonts w:ascii="Tahoma" w:hAnsi="Tahoma" w:cs="Tahoma"/>
                <w:b/>
                <w:bCs/>
                <w:iCs/>
              </w:rPr>
            </w:pPr>
            <w:r w:rsidRPr="00ED06D9">
              <w:rPr>
                <w:rFonts w:ascii="Tahoma" w:hAnsi="Tahoma" w:cs="Tahoma"/>
                <w:b/>
                <w:bCs/>
                <w:iCs/>
              </w:rPr>
              <w:t>Measurements</w:t>
            </w:r>
          </w:p>
        </w:tc>
      </w:tr>
      <w:tr w:rsidR="0035456C" w:rsidRPr="00ED06D9" w14:paraId="729E7023" w14:textId="77777777" w:rsidTr="00D233C8">
        <w:trPr>
          <w:trHeight w:val="1327"/>
          <w:jc w:val="center"/>
        </w:trPr>
        <w:tc>
          <w:tcPr>
            <w:tcW w:w="4677" w:type="dxa"/>
            <w:tcBorders>
              <w:top w:val="single" w:sz="6" w:space="0" w:color="auto"/>
              <w:left w:val="single" w:sz="6" w:space="0" w:color="auto"/>
              <w:bottom w:val="single" w:sz="6" w:space="0" w:color="auto"/>
              <w:right w:val="single" w:sz="6" w:space="0" w:color="auto"/>
            </w:tcBorders>
          </w:tcPr>
          <w:p w14:paraId="3B2CCBB8" w14:textId="77777777" w:rsidR="0035456C" w:rsidRPr="005A051F" w:rsidRDefault="0035456C" w:rsidP="00D233C8">
            <w:pPr>
              <w:spacing w:after="240" w:line="271" w:lineRule="auto"/>
              <w:jc w:val="left"/>
              <w:outlineLvl w:val="2"/>
              <w:rPr>
                <w:rFonts w:ascii="Tahoma" w:hAnsi="Tahoma" w:cs="Tahoma"/>
                <w:szCs w:val="24"/>
              </w:rPr>
            </w:pPr>
            <w:r w:rsidRPr="005A051F">
              <w:rPr>
                <w:rFonts w:ascii="Tahoma" w:hAnsi="Tahoma" w:cs="Tahoma"/>
                <w:b/>
                <w:bCs/>
              </w:rPr>
              <w:t xml:space="preserve">Priority 8: Prudently and responsibly manage workforce size. </w:t>
            </w:r>
          </w:p>
        </w:tc>
        <w:tc>
          <w:tcPr>
            <w:tcW w:w="4677" w:type="dxa"/>
            <w:tcBorders>
              <w:top w:val="single" w:sz="6" w:space="0" w:color="auto"/>
              <w:left w:val="single" w:sz="6" w:space="0" w:color="auto"/>
              <w:bottom w:val="single" w:sz="6" w:space="0" w:color="auto"/>
              <w:right w:val="single" w:sz="6" w:space="0" w:color="auto"/>
            </w:tcBorders>
            <w:tcMar>
              <w:left w:w="105" w:type="dxa"/>
              <w:right w:w="105" w:type="dxa"/>
            </w:tcMar>
          </w:tcPr>
          <w:p w14:paraId="409015BB" w14:textId="77777777" w:rsidR="0035456C" w:rsidRPr="00ED06D9" w:rsidRDefault="0035456C" w:rsidP="00D233C8">
            <w:pPr>
              <w:numPr>
                <w:ilvl w:val="0"/>
                <w:numId w:val="14"/>
              </w:numPr>
              <w:spacing w:after="60" w:line="278" w:lineRule="auto"/>
              <w:ind w:left="357" w:hanging="357"/>
              <w:jc w:val="left"/>
              <w:rPr>
                <w:rFonts w:ascii="Tahoma" w:hAnsi="Tahoma" w:cs="Tahoma"/>
                <w:color w:val="000000"/>
                <w:szCs w:val="24"/>
              </w:rPr>
            </w:pPr>
            <w:r w:rsidRPr="00ED06D9">
              <w:rPr>
                <w:rFonts w:ascii="Tahoma" w:hAnsi="Tahoma" w:cs="Tahoma"/>
                <w:color w:val="000000"/>
                <w:szCs w:val="24"/>
              </w:rPr>
              <w:t xml:space="preserve">The HRLSC remains responsive to MAG’s communications on human resource policies, guidelines and directives. </w:t>
            </w:r>
          </w:p>
        </w:tc>
      </w:tr>
    </w:tbl>
    <w:p w14:paraId="4340DA50" w14:textId="77777777" w:rsidR="0035456C" w:rsidRPr="00ED06D9" w:rsidRDefault="00000000" w:rsidP="0035456C">
      <w:pPr>
        <w:spacing w:before="240" w:line="278" w:lineRule="auto"/>
        <w:jc w:val="left"/>
        <w:rPr>
          <w:rFonts w:ascii="Tahoma" w:hAnsi="Tahoma" w:cs="Tahoma"/>
          <w:kern w:val="2"/>
          <w:szCs w:val="24"/>
          <w14:ligatures w14:val="standardContextual"/>
        </w:rPr>
      </w:pPr>
      <w:bookmarkStart w:id="74" w:name="_Hlk213318763"/>
      <w:r>
        <w:rPr>
          <w:rFonts w:ascii="Tahoma" w:hAnsi="Tahoma" w:cs="Tahoma"/>
          <w:noProof/>
          <w:kern w:val="2"/>
          <w:szCs w:val="24"/>
          <w14:ligatures w14:val="standardContextual"/>
        </w:rPr>
        <w:pict w14:anchorId="2E4798A7">
          <v:rect id="_x0000_i1034" style="width:234pt;height:1.5pt" o:hrpct="500" o:hralign="center" o:hrstd="t" o:hr="t" fillcolor="#a0a0a0" stroked="f"/>
        </w:pict>
      </w:r>
      <w:bookmarkEnd w:id="74"/>
    </w:p>
    <w:p w14:paraId="2A04029C" w14:textId="77777777" w:rsidR="0035456C" w:rsidRPr="00ED06D9" w:rsidRDefault="0035456C" w:rsidP="0035456C">
      <w:pPr>
        <w:keepNext/>
        <w:keepLines/>
        <w:spacing w:before="360" w:after="80" w:line="278" w:lineRule="auto"/>
        <w:jc w:val="left"/>
        <w:outlineLvl w:val="0"/>
        <w:rPr>
          <w:rFonts w:ascii="Tahoma" w:eastAsiaTheme="majorEastAsia" w:hAnsi="Tahoma" w:cs="Tahoma"/>
          <w:color w:val="0F4761" w:themeColor="accent1" w:themeShade="BF"/>
          <w:kern w:val="2"/>
          <w:sz w:val="40"/>
          <w:szCs w:val="40"/>
          <w14:ligatures w14:val="standardContextual"/>
        </w:rPr>
      </w:pPr>
      <w:bookmarkStart w:id="75" w:name="_Toc227242675"/>
      <w:r w:rsidRPr="00ED06D9">
        <w:rPr>
          <w:rFonts w:ascii="Tahoma" w:eastAsiaTheme="majorEastAsia" w:hAnsi="Tahoma" w:cs="Tahoma"/>
          <w:color w:val="0F4761" w:themeColor="accent1" w:themeShade="BF"/>
          <w:kern w:val="2"/>
          <w:sz w:val="40"/>
          <w:szCs w:val="40"/>
          <w14:ligatures w14:val="standardContextual"/>
        </w:rPr>
        <w:t xml:space="preserve">Section 11: Communications </w:t>
      </w:r>
      <w:r>
        <w:rPr>
          <w:rFonts w:ascii="Tahoma" w:eastAsiaTheme="majorEastAsia" w:hAnsi="Tahoma" w:cs="Tahoma"/>
          <w:color w:val="0F4761" w:themeColor="accent1" w:themeShade="BF"/>
          <w:kern w:val="2"/>
          <w:sz w:val="40"/>
          <w:szCs w:val="40"/>
          <w14:ligatures w14:val="standardContextual"/>
        </w:rPr>
        <w:t>P</w:t>
      </w:r>
      <w:r w:rsidRPr="00ED06D9">
        <w:rPr>
          <w:rFonts w:ascii="Tahoma" w:eastAsiaTheme="majorEastAsia" w:hAnsi="Tahoma" w:cs="Tahoma"/>
          <w:color w:val="0F4761" w:themeColor="accent1" w:themeShade="BF"/>
          <w:kern w:val="2"/>
          <w:sz w:val="40"/>
          <w:szCs w:val="40"/>
          <w14:ligatures w14:val="standardContextual"/>
        </w:rPr>
        <w:t>lan</w:t>
      </w:r>
      <w:bookmarkEnd w:id="75"/>
    </w:p>
    <w:p w14:paraId="02A0A41F" w14:textId="4CF0F605" w:rsidR="00B24AD9" w:rsidRPr="009A696C" w:rsidRDefault="0035456C" w:rsidP="009A696C">
      <w:pPr>
        <w:spacing w:line="259" w:lineRule="auto"/>
        <w:rPr>
          <w:rFonts w:ascii="Tahoma" w:eastAsia="Aptos" w:hAnsi="Tahoma" w:cs="Tahoma"/>
          <w:kern w:val="2"/>
          <w:szCs w:val="24"/>
          <w14:ligatures w14:val="standardContextual"/>
        </w:rPr>
      </w:pPr>
      <w:bookmarkStart w:id="76" w:name="_Toc151983568"/>
      <w:r w:rsidRPr="009A696C">
        <w:rPr>
          <w:rFonts w:ascii="Tahoma" w:eastAsia="Aptos" w:hAnsi="Tahoma" w:cs="Tahoma"/>
          <w:kern w:val="2"/>
          <w:szCs w:val="24"/>
          <w14:ligatures w14:val="standardContextual"/>
        </w:rPr>
        <w:t xml:space="preserve">As part of the five-year Strategic Plan, the HRLSC has created a new communications plan to better connect with the public and raise awareness about </w:t>
      </w:r>
      <w:r w:rsidR="00BE372B" w:rsidRPr="009A696C">
        <w:rPr>
          <w:rFonts w:ascii="Tahoma" w:eastAsia="Aptos" w:hAnsi="Tahoma" w:cs="Tahoma"/>
          <w:kern w:val="2"/>
          <w:szCs w:val="24"/>
          <w14:ligatures w14:val="standardContextual"/>
        </w:rPr>
        <w:t xml:space="preserve">the Centre’s </w:t>
      </w:r>
      <w:r w:rsidR="007404EC">
        <w:rPr>
          <w:rFonts w:ascii="Tahoma" w:eastAsia="Aptos" w:hAnsi="Tahoma" w:cs="Tahoma"/>
          <w:kern w:val="2"/>
          <w:szCs w:val="24"/>
          <w14:ligatures w14:val="standardContextual"/>
        </w:rPr>
        <w:t xml:space="preserve">legal support </w:t>
      </w:r>
      <w:r w:rsidR="00BE372B" w:rsidRPr="009A696C">
        <w:rPr>
          <w:rFonts w:ascii="Tahoma" w:eastAsia="Aptos" w:hAnsi="Tahoma" w:cs="Tahoma"/>
          <w:kern w:val="2"/>
          <w:szCs w:val="24"/>
          <w14:ligatures w14:val="standardContextual"/>
        </w:rPr>
        <w:t>services</w:t>
      </w:r>
      <w:r w:rsidR="008F26C2" w:rsidRPr="009A696C">
        <w:rPr>
          <w:rFonts w:ascii="Tahoma" w:eastAsia="Aptos" w:hAnsi="Tahoma" w:cs="Tahoma"/>
          <w:kern w:val="2"/>
          <w:szCs w:val="24"/>
          <w14:ligatures w14:val="standardContextual"/>
        </w:rPr>
        <w:t>,</w:t>
      </w:r>
      <w:r w:rsidR="00BE372B" w:rsidRPr="009A696C">
        <w:rPr>
          <w:rFonts w:ascii="Tahoma" w:eastAsia="Aptos" w:hAnsi="Tahoma" w:cs="Tahoma"/>
          <w:kern w:val="2"/>
          <w:szCs w:val="24"/>
          <w14:ligatures w14:val="standardContextual"/>
        </w:rPr>
        <w:t xml:space="preserve"> </w:t>
      </w:r>
      <w:r w:rsidR="001D3122">
        <w:rPr>
          <w:rFonts w:ascii="Tahoma" w:eastAsia="Aptos" w:hAnsi="Tahoma" w:cs="Tahoma"/>
          <w:kern w:val="2"/>
          <w:szCs w:val="24"/>
          <w14:ligatures w14:val="standardContextual"/>
        </w:rPr>
        <w:t xml:space="preserve">the HRLSC’s role in the HRTO process, </w:t>
      </w:r>
      <w:r w:rsidR="007404EC">
        <w:rPr>
          <w:rFonts w:ascii="Tahoma" w:eastAsia="Aptos" w:hAnsi="Tahoma" w:cs="Tahoma"/>
          <w:kern w:val="2"/>
          <w:szCs w:val="24"/>
          <w14:ligatures w14:val="standardContextual"/>
        </w:rPr>
        <w:t xml:space="preserve">key </w:t>
      </w:r>
      <w:r w:rsidR="00402242">
        <w:rPr>
          <w:rFonts w:ascii="Tahoma" w:eastAsia="Aptos" w:hAnsi="Tahoma" w:cs="Tahoma"/>
          <w:kern w:val="2"/>
          <w:szCs w:val="24"/>
          <w14:ligatures w14:val="standardContextual"/>
        </w:rPr>
        <w:t>HRLSC</w:t>
      </w:r>
      <w:r w:rsidR="001D3122">
        <w:rPr>
          <w:rFonts w:ascii="Tahoma" w:eastAsia="Aptos" w:hAnsi="Tahoma" w:cs="Tahoma"/>
          <w:kern w:val="2"/>
          <w:szCs w:val="24"/>
          <w14:ligatures w14:val="standardContextual"/>
        </w:rPr>
        <w:t xml:space="preserve"> </w:t>
      </w:r>
      <w:r w:rsidR="007404EC">
        <w:rPr>
          <w:rFonts w:ascii="Tahoma" w:eastAsia="Aptos" w:hAnsi="Tahoma" w:cs="Tahoma"/>
          <w:kern w:val="2"/>
          <w:szCs w:val="24"/>
          <w14:ligatures w14:val="standardContextual"/>
        </w:rPr>
        <w:t>case wins,</w:t>
      </w:r>
      <w:r w:rsidR="00BE372B" w:rsidRPr="009A696C">
        <w:rPr>
          <w:rFonts w:ascii="Tahoma" w:eastAsia="Aptos" w:hAnsi="Tahoma" w:cs="Tahoma"/>
          <w:kern w:val="2"/>
          <w:szCs w:val="24"/>
          <w14:ligatures w14:val="standardContextual"/>
        </w:rPr>
        <w:t xml:space="preserve"> and </w:t>
      </w:r>
      <w:r w:rsidR="00041F4B">
        <w:rPr>
          <w:rFonts w:ascii="Tahoma" w:eastAsia="Aptos" w:hAnsi="Tahoma" w:cs="Tahoma"/>
          <w:kern w:val="2"/>
          <w:szCs w:val="24"/>
          <w14:ligatures w14:val="standardContextual"/>
        </w:rPr>
        <w:t xml:space="preserve">to </w:t>
      </w:r>
      <w:r w:rsidR="00EA36FC">
        <w:rPr>
          <w:rFonts w:ascii="Tahoma" w:eastAsia="Aptos" w:hAnsi="Tahoma" w:cs="Tahoma"/>
          <w:kern w:val="2"/>
          <w:szCs w:val="24"/>
          <w14:ligatures w14:val="standardContextual"/>
        </w:rPr>
        <w:t xml:space="preserve">support </w:t>
      </w:r>
      <w:r w:rsidR="004E5BB5">
        <w:rPr>
          <w:rFonts w:ascii="Tahoma" w:eastAsia="Aptos" w:hAnsi="Tahoma" w:cs="Tahoma"/>
          <w:kern w:val="2"/>
          <w:szCs w:val="24"/>
          <w14:ligatures w14:val="standardContextual"/>
        </w:rPr>
        <w:t xml:space="preserve">equitable </w:t>
      </w:r>
      <w:r w:rsidR="00BE372B" w:rsidRPr="009A696C">
        <w:rPr>
          <w:rFonts w:ascii="Tahoma" w:eastAsia="Aptos" w:hAnsi="Tahoma" w:cs="Tahoma"/>
          <w:kern w:val="2"/>
          <w:szCs w:val="24"/>
          <w14:ligatures w14:val="standardContextual"/>
        </w:rPr>
        <w:t xml:space="preserve">system </w:t>
      </w:r>
      <w:r w:rsidR="004E5BB5">
        <w:rPr>
          <w:rFonts w:ascii="Tahoma" w:eastAsia="Aptos" w:hAnsi="Tahoma" w:cs="Tahoma"/>
          <w:kern w:val="2"/>
          <w:szCs w:val="24"/>
          <w14:ligatures w14:val="standardContextual"/>
        </w:rPr>
        <w:t xml:space="preserve">access, effective system </w:t>
      </w:r>
      <w:r w:rsidR="00BE372B" w:rsidRPr="009A696C">
        <w:rPr>
          <w:rFonts w:ascii="Tahoma" w:eastAsia="Aptos" w:hAnsi="Tahoma" w:cs="Tahoma"/>
          <w:kern w:val="2"/>
          <w:szCs w:val="24"/>
          <w14:ligatures w14:val="standardContextual"/>
        </w:rPr>
        <w:t>navigation</w:t>
      </w:r>
      <w:r w:rsidR="004E5BB5">
        <w:rPr>
          <w:rFonts w:ascii="Tahoma" w:eastAsia="Aptos" w:hAnsi="Tahoma" w:cs="Tahoma"/>
          <w:kern w:val="2"/>
          <w:szCs w:val="24"/>
          <w14:ligatures w14:val="standardContextual"/>
        </w:rPr>
        <w:t>, and early</w:t>
      </w:r>
      <w:r w:rsidR="00E806B8">
        <w:rPr>
          <w:rFonts w:ascii="Tahoma" w:eastAsia="Aptos" w:hAnsi="Tahoma" w:cs="Tahoma"/>
          <w:kern w:val="2"/>
          <w:szCs w:val="24"/>
          <w14:ligatures w14:val="standardContextual"/>
        </w:rPr>
        <w:t xml:space="preserve"> </w:t>
      </w:r>
      <w:r w:rsidR="004E5BB5">
        <w:rPr>
          <w:rFonts w:ascii="Tahoma" w:eastAsia="Aptos" w:hAnsi="Tahoma" w:cs="Tahoma"/>
          <w:kern w:val="2"/>
          <w:szCs w:val="24"/>
          <w14:ligatures w14:val="standardContextual"/>
        </w:rPr>
        <w:t>resolution</w:t>
      </w:r>
      <w:r w:rsidRPr="009A696C">
        <w:rPr>
          <w:rFonts w:ascii="Tahoma" w:eastAsia="Aptos" w:hAnsi="Tahoma" w:cs="Tahoma"/>
          <w:kern w:val="2"/>
          <w:szCs w:val="24"/>
          <w14:ligatures w14:val="standardContextual"/>
        </w:rPr>
        <w:t>.</w:t>
      </w:r>
      <w:r w:rsidR="008F26C2" w:rsidRPr="009A696C">
        <w:t xml:space="preserve"> The </w:t>
      </w:r>
      <w:r w:rsidR="008F26C2" w:rsidRPr="009A696C">
        <w:lastRenderedPageBreak/>
        <w:t>new communication plan will showcase the HRLSC as</w:t>
      </w:r>
      <w:r w:rsidR="00CE754F" w:rsidRPr="009A696C">
        <w:t xml:space="preserve"> the </w:t>
      </w:r>
      <w:r w:rsidR="00C92194">
        <w:t>P</w:t>
      </w:r>
      <w:r w:rsidR="00CE754F" w:rsidRPr="009A696C">
        <w:t>rovince</w:t>
      </w:r>
      <w:r w:rsidR="008F26C2" w:rsidRPr="009A696C">
        <w:t xml:space="preserve">’s </w:t>
      </w:r>
      <w:r w:rsidR="008F26C2" w:rsidRPr="009A696C">
        <w:rPr>
          <w:rFonts w:ascii="Tahoma" w:eastAsia="Aptos" w:hAnsi="Tahoma" w:cs="Tahoma"/>
          <w:kern w:val="2"/>
          <w:szCs w:val="24"/>
          <w14:ligatures w14:val="standardContextual"/>
        </w:rPr>
        <w:t xml:space="preserve">specialized legal support </w:t>
      </w:r>
      <w:r w:rsidR="00B24AD9" w:rsidRPr="009A696C">
        <w:rPr>
          <w:rFonts w:ascii="Tahoma" w:eastAsia="Aptos" w:hAnsi="Tahoma" w:cs="Tahoma"/>
          <w:kern w:val="2"/>
          <w:szCs w:val="24"/>
          <w14:ligatures w14:val="standardContextual"/>
        </w:rPr>
        <w:t xml:space="preserve">body </w:t>
      </w:r>
      <w:r w:rsidR="008F26C2" w:rsidRPr="009A696C">
        <w:rPr>
          <w:rFonts w:ascii="Tahoma" w:eastAsia="Aptos" w:hAnsi="Tahoma" w:cs="Tahoma"/>
          <w:kern w:val="2"/>
          <w:szCs w:val="24"/>
          <w14:ligatures w14:val="standardContextual"/>
        </w:rPr>
        <w:t>that enables Ontarians to meaningfully exercise their rights</w:t>
      </w:r>
      <w:r w:rsidR="00CE754F" w:rsidRPr="009A696C">
        <w:rPr>
          <w:rFonts w:ascii="Tahoma" w:eastAsia="Aptos" w:hAnsi="Tahoma" w:cs="Tahoma"/>
          <w:kern w:val="2"/>
          <w:szCs w:val="24"/>
          <w14:ligatures w14:val="standardContextual"/>
        </w:rPr>
        <w:t xml:space="preserve"> to be free from discrimination and harassment</w:t>
      </w:r>
      <w:r w:rsidR="001D3122">
        <w:rPr>
          <w:rFonts w:ascii="Tahoma" w:eastAsia="Aptos" w:hAnsi="Tahoma" w:cs="Tahoma"/>
          <w:kern w:val="2"/>
          <w:szCs w:val="24"/>
          <w14:ligatures w14:val="standardContextual"/>
        </w:rPr>
        <w:t>.</w:t>
      </w:r>
      <w:r w:rsidR="000B3CF9" w:rsidRPr="009A696C">
        <w:rPr>
          <w:rFonts w:ascii="Tahoma" w:eastAsia="Aptos" w:hAnsi="Tahoma" w:cs="Tahoma"/>
          <w:kern w:val="2"/>
          <w:szCs w:val="24"/>
          <w14:ligatures w14:val="standardContextual"/>
        </w:rPr>
        <w:t xml:space="preserve"> </w:t>
      </w:r>
    </w:p>
    <w:p w14:paraId="76E4E273" w14:textId="16E2B0ED" w:rsidR="0035456C" w:rsidRPr="00ED06D9" w:rsidRDefault="000B3CF9" w:rsidP="009A696C">
      <w:pPr>
        <w:spacing w:line="259" w:lineRule="auto"/>
        <w:rPr>
          <w:rFonts w:ascii="Tahoma" w:eastAsia="Aptos" w:hAnsi="Tahoma" w:cs="Tahoma"/>
          <w:kern w:val="2"/>
          <w:szCs w:val="24"/>
          <w14:ligatures w14:val="standardContextual"/>
        </w:rPr>
      </w:pPr>
      <w:r w:rsidRPr="009A696C">
        <w:rPr>
          <w:rFonts w:ascii="Tahoma" w:eastAsia="Aptos" w:hAnsi="Tahoma" w:cs="Tahoma"/>
          <w:kern w:val="2"/>
          <w:szCs w:val="24"/>
          <w14:ligatures w14:val="standardContextual"/>
        </w:rPr>
        <w:t>The</w:t>
      </w:r>
      <w:r w:rsidR="00C92194">
        <w:rPr>
          <w:rFonts w:ascii="Tahoma" w:eastAsia="Aptos" w:hAnsi="Tahoma" w:cs="Tahoma"/>
          <w:kern w:val="2"/>
          <w:szCs w:val="24"/>
          <w14:ligatures w14:val="standardContextual"/>
        </w:rPr>
        <w:t xml:space="preserve"> new communication plan will showcase how the</w:t>
      </w:r>
      <w:r w:rsidRPr="009A696C">
        <w:rPr>
          <w:rFonts w:ascii="Tahoma" w:eastAsia="Aptos" w:hAnsi="Tahoma" w:cs="Tahoma"/>
          <w:kern w:val="2"/>
          <w:szCs w:val="24"/>
          <w14:ligatures w14:val="standardContextual"/>
        </w:rPr>
        <w:t xml:space="preserve"> HRLSC is a tangible and accessible instrument to make real MAG’s commitment of protecting victims of human rights abuse, supporting survivors of sexual harassment</w:t>
      </w:r>
      <w:r w:rsidRPr="000B3CF9">
        <w:rPr>
          <w:rFonts w:ascii="Tahoma" w:eastAsia="Aptos" w:hAnsi="Tahoma" w:cs="Tahoma"/>
          <w:kern w:val="2"/>
          <w:szCs w:val="24"/>
          <w14:ligatures w14:val="standardContextual"/>
        </w:rPr>
        <w:t xml:space="preserve"> and promoting safer communities.</w:t>
      </w:r>
      <w:r w:rsidR="00B24AD9" w:rsidRPr="00B24AD9">
        <w:t xml:space="preserve"> </w:t>
      </w:r>
      <w:r w:rsidR="00B24AD9">
        <w:rPr>
          <w:rFonts w:ascii="Tahoma" w:eastAsia="Aptos" w:hAnsi="Tahoma" w:cs="Tahoma"/>
          <w:kern w:val="2"/>
          <w:szCs w:val="24"/>
          <w14:ligatures w14:val="standardContextual"/>
        </w:rPr>
        <w:t>T</w:t>
      </w:r>
      <w:r w:rsidR="00B24AD9" w:rsidRPr="00B24AD9">
        <w:rPr>
          <w:rFonts w:ascii="Tahoma" w:eastAsia="Aptos" w:hAnsi="Tahoma" w:cs="Tahoma"/>
          <w:kern w:val="2"/>
          <w:szCs w:val="24"/>
          <w14:ligatures w14:val="standardContextual"/>
        </w:rPr>
        <w:t>he HRLSC directly advances the M</w:t>
      </w:r>
      <w:r w:rsidR="00B24AD9">
        <w:rPr>
          <w:rFonts w:ascii="Tahoma" w:eastAsia="Aptos" w:hAnsi="Tahoma" w:cs="Tahoma"/>
          <w:kern w:val="2"/>
          <w:szCs w:val="24"/>
          <w14:ligatures w14:val="standardContextual"/>
        </w:rPr>
        <w:t>AG</w:t>
      </w:r>
      <w:r w:rsidR="00B24AD9" w:rsidRPr="00B24AD9">
        <w:rPr>
          <w:rFonts w:ascii="Tahoma" w:eastAsia="Aptos" w:hAnsi="Tahoma" w:cs="Tahoma"/>
          <w:kern w:val="2"/>
          <w:szCs w:val="24"/>
          <w14:ligatures w14:val="standardContextual"/>
        </w:rPr>
        <w:t xml:space="preserve">’s broader mission of </w:t>
      </w:r>
      <w:r w:rsidR="00B24AD9">
        <w:rPr>
          <w:rFonts w:ascii="Tahoma" w:eastAsia="Aptos" w:hAnsi="Tahoma" w:cs="Tahoma"/>
          <w:kern w:val="2"/>
          <w:szCs w:val="24"/>
          <w14:ligatures w14:val="standardContextual"/>
        </w:rPr>
        <w:t xml:space="preserve">promoting access to justice, </w:t>
      </w:r>
      <w:r w:rsidR="00B24AD9" w:rsidRPr="00B24AD9">
        <w:rPr>
          <w:rFonts w:ascii="Tahoma" w:eastAsia="Aptos" w:hAnsi="Tahoma" w:cs="Tahoma"/>
          <w:kern w:val="2"/>
          <w:szCs w:val="24"/>
          <w14:ligatures w14:val="standardContextual"/>
        </w:rPr>
        <w:t xml:space="preserve">maintaining respect for </w:t>
      </w:r>
      <w:r w:rsidR="00B24AD9">
        <w:rPr>
          <w:rFonts w:ascii="Tahoma" w:eastAsia="Aptos" w:hAnsi="Tahoma" w:cs="Tahoma"/>
          <w:kern w:val="2"/>
          <w:szCs w:val="24"/>
          <w14:ligatures w14:val="standardContextual"/>
        </w:rPr>
        <w:t xml:space="preserve">human </w:t>
      </w:r>
      <w:r w:rsidR="00B24AD9" w:rsidRPr="00B24AD9">
        <w:rPr>
          <w:rFonts w:ascii="Tahoma" w:eastAsia="Aptos" w:hAnsi="Tahoma" w:cs="Tahoma"/>
          <w:kern w:val="2"/>
          <w:szCs w:val="24"/>
          <w14:ligatures w14:val="standardContextual"/>
        </w:rPr>
        <w:t xml:space="preserve">rights and </w:t>
      </w:r>
      <w:r w:rsidR="00B24AD9">
        <w:rPr>
          <w:rFonts w:ascii="Tahoma" w:eastAsia="Aptos" w:hAnsi="Tahoma" w:cs="Tahoma"/>
          <w:kern w:val="2"/>
          <w:szCs w:val="24"/>
          <w14:ligatures w14:val="standardContextual"/>
        </w:rPr>
        <w:t xml:space="preserve">upholding equality and </w:t>
      </w:r>
      <w:r w:rsidR="00B24AD9" w:rsidRPr="00B24AD9">
        <w:rPr>
          <w:rFonts w:ascii="Tahoma" w:eastAsia="Aptos" w:hAnsi="Tahoma" w:cs="Tahoma"/>
          <w:kern w:val="2"/>
          <w:szCs w:val="24"/>
          <w14:ligatures w14:val="standardContextual"/>
        </w:rPr>
        <w:t>the rule of law.</w:t>
      </w:r>
    </w:p>
    <w:p w14:paraId="45D0566E" w14:textId="77777777" w:rsidR="0035456C" w:rsidRPr="00ED06D9" w:rsidRDefault="0035456C" w:rsidP="0035456C">
      <w:pPr>
        <w:spacing w:line="259" w:lineRule="auto"/>
        <w:jc w:val="left"/>
        <w:rPr>
          <w:rFonts w:ascii="Tahoma" w:eastAsia="Aptos" w:hAnsi="Tahoma" w:cs="Tahoma"/>
          <w:b/>
          <w:color w:val="000000" w:themeColor="text1"/>
          <w:kern w:val="2"/>
          <w:szCs w:val="24"/>
          <w14:ligatures w14:val="standardContextual"/>
        </w:rPr>
      </w:pPr>
      <w:r w:rsidRPr="00ED06D9">
        <w:rPr>
          <w:rFonts w:ascii="Tahoma" w:eastAsia="Aptos" w:hAnsi="Tahoma" w:cs="Tahoma"/>
          <w:b/>
          <w:color w:val="000000" w:themeColor="text1"/>
          <w:kern w:val="2"/>
          <w:szCs w:val="24"/>
          <w14:ligatures w14:val="standardContextual"/>
        </w:rPr>
        <w:t>11.1 ONGOING COMMUNICATIONS STRATEGIES</w:t>
      </w:r>
      <w:bookmarkEnd w:id="76"/>
    </w:p>
    <w:p w14:paraId="64908F27" w14:textId="5FF7769E" w:rsidR="0035456C" w:rsidRPr="00ED06D9" w:rsidRDefault="0035456C" w:rsidP="009A696C">
      <w:pPr>
        <w:numPr>
          <w:ilvl w:val="0"/>
          <w:numId w:val="17"/>
        </w:numPr>
        <w:spacing w:after="0" w:line="259" w:lineRule="auto"/>
        <w:rPr>
          <w:rFonts w:ascii="Tahoma" w:eastAsia="Aptos" w:hAnsi="Tahoma" w:cs="Tahoma"/>
          <w:kern w:val="2"/>
          <w:szCs w:val="24"/>
          <w14:ligatures w14:val="standardContextual"/>
        </w:rPr>
      </w:pPr>
      <w:r w:rsidRPr="00ED06D9">
        <w:rPr>
          <w:rFonts w:ascii="Tahoma" w:eastAsia="Aptos" w:hAnsi="Tahoma" w:cs="Tahoma"/>
          <w:kern w:val="2"/>
          <w:szCs w:val="24"/>
          <w14:ligatures w14:val="standardContextual"/>
        </w:rPr>
        <w:t xml:space="preserve">Creating regular opportunities with mainstream, community, and in-house digital media to bring the HRLSC’s </w:t>
      </w:r>
      <w:r w:rsidR="00501F27">
        <w:rPr>
          <w:rFonts w:ascii="Tahoma" w:eastAsia="Aptos" w:hAnsi="Tahoma" w:cs="Tahoma"/>
          <w:kern w:val="2"/>
          <w:szCs w:val="24"/>
          <w14:ligatures w14:val="standardContextual"/>
        </w:rPr>
        <w:t xml:space="preserve">legal support services and its </w:t>
      </w:r>
      <w:r w:rsidRPr="00ED06D9">
        <w:rPr>
          <w:rFonts w:ascii="Tahoma" w:eastAsia="Aptos" w:hAnsi="Tahoma" w:cs="Tahoma"/>
          <w:kern w:val="2"/>
          <w:szCs w:val="24"/>
          <w14:ligatures w14:val="standardContextual"/>
        </w:rPr>
        <w:t>clients’ stories to the public’s attention across the province;</w:t>
      </w:r>
    </w:p>
    <w:p w14:paraId="18D0B92A" w14:textId="4EA2F552" w:rsidR="0035456C" w:rsidRPr="00ED06D9" w:rsidRDefault="0035456C" w:rsidP="009A696C">
      <w:pPr>
        <w:numPr>
          <w:ilvl w:val="0"/>
          <w:numId w:val="17"/>
        </w:numPr>
        <w:spacing w:after="0" w:line="259" w:lineRule="auto"/>
        <w:rPr>
          <w:rFonts w:ascii="Tahoma" w:eastAsia="Aptos" w:hAnsi="Tahoma" w:cs="Tahoma"/>
          <w:kern w:val="2"/>
          <w:szCs w:val="24"/>
          <w14:ligatures w14:val="standardContextual"/>
        </w:rPr>
      </w:pPr>
      <w:r w:rsidRPr="00ED06D9">
        <w:rPr>
          <w:rFonts w:ascii="Tahoma" w:eastAsia="Aptos" w:hAnsi="Tahoma" w:cs="Tahoma"/>
          <w:kern w:val="2"/>
          <w:szCs w:val="24"/>
          <w14:ligatures w14:val="standardContextual"/>
        </w:rPr>
        <w:t xml:space="preserve">Consolidating relationships with partner organizations through regular, targeted, digital communications, with particular focus on groups supporting Francophone </w:t>
      </w:r>
      <w:r>
        <w:rPr>
          <w:rFonts w:ascii="Tahoma" w:eastAsia="Aptos" w:hAnsi="Tahoma" w:cs="Tahoma"/>
          <w:kern w:val="2"/>
          <w:szCs w:val="24"/>
          <w14:ligatures w14:val="standardContextual"/>
        </w:rPr>
        <w:t xml:space="preserve">and </w:t>
      </w:r>
      <w:r w:rsidRPr="00ED06D9">
        <w:rPr>
          <w:rFonts w:ascii="Tahoma" w:eastAsia="Aptos" w:hAnsi="Tahoma" w:cs="Tahoma"/>
          <w:kern w:val="2"/>
          <w:szCs w:val="24"/>
          <w14:ligatures w14:val="standardContextual"/>
        </w:rPr>
        <w:t>linguistic minority clients</w:t>
      </w:r>
      <w:r w:rsidR="00041F4B">
        <w:rPr>
          <w:rFonts w:ascii="Tahoma" w:eastAsia="Aptos" w:hAnsi="Tahoma" w:cs="Tahoma"/>
          <w:kern w:val="2"/>
          <w:szCs w:val="24"/>
          <w14:ligatures w14:val="standardContextual"/>
        </w:rPr>
        <w:t xml:space="preserve"> and communities especially vulnerable to discrimination</w:t>
      </w:r>
      <w:r w:rsidRPr="00ED06D9">
        <w:rPr>
          <w:rFonts w:ascii="Tahoma" w:eastAsia="Aptos" w:hAnsi="Tahoma" w:cs="Tahoma"/>
          <w:kern w:val="2"/>
          <w:szCs w:val="24"/>
          <w14:ligatures w14:val="standardContextual"/>
        </w:rPr>
        <w:t>;</w:t>
      </w:r>
    </w:p>
    <w:p w14:paraId="1A5C4C9D" w14:textId="77777777" w:rsidR="0035456C" w:rsidRPr="00ED06D9" w:rsidRDefault="0035456C" w:rsidP="009A696C">
      <w:pPr>
        <w:numPr>
          <w:ilvl w:val="0"/>
          <w:numId w:val="17"/>
        </w:numPr>
        <w:spacing w:after="0" w:line="259" w:lineRule="auto"/>
        <w:rPr>
          <w:rFonts w:ascii="Tahoma" w:eastAsia="Aptos" w:hAnsi="Tahoma" w:cs="Tahoma"/>
          <w:kern w:val="2"/>
          <w:szCs w:val="24"/>
          <w14:ligatures w14:val="standardContextual"/>
        </w:rPr>
      </w:pPr>
      <w:r w:rsidRPr="00ED06D9">
        <w:rPr>
          <w:rFonts w:ascii="Tahoma" w:eastAsia="Aptos" w:hAnsi="Tahoma" w:cs="Tahoma"/>
          <w:kern w:val="2"/>
          <w:szCs w:val="24"/>
          <w14:ligatures w14:val="standardContextual"/>
        </w:rPr>
        <w:t>Increasing accessibility through the refurbishment of existing online resources and website and growth of new formats of digital content; and</w:t>
      </w:r>
    </w:p>
    <w:p w14:paraId="61F3DA08" w14:textId="77777777" w:rsidR="0035456C" w:rsidRPr="00ED06D9" w:rsidRDefault="0035456C" w:rsidP="009A696C">
      <w:pPr>
        <w:numPr>
          <w:ilvl w:val="0"/>
          <w:numId w:val="17"/>
        </w:numPr>
        <w:spacing w:line="259" w:lineRule="auto"/>
        <w:rPr>
          <w:rFonts w:ascii="Tahoma" w:eastAsia="Aptos" w:hAnsi="Tahoma" w:cs="Tahoma"/>
          <w:kern w:val="2"/>
          <w:szCs w:val="24"/>
          <w14:ligatures w14:val="standardContextual"/>
        </w:rPr>
      </w:pPr>
      <w:r w:rsidRPr="00ED06D9">
        <w:rPr>
          <w:rFonts w:ascii="Tahoma" w:eastAsia="Aptos" w:hAnsi="Tahoma" w:cs="Tahoma"/>
          <w:kern w:val="2"/>
          <w:szCs w:val="24"/>
          <w14:ligatures w14:val="standardContextual"/>
        </w:rPr>
        <w:t>Promoting the rollout of new digital tools and promoting public trust in the security and ease of use of these tools.</w:t>
      </w:r>
    </w:p>
    <w:p w14:paraId="63004B2E" w14:textId="77777777" w:rsidR="0035456C" w:rsidRPr="00ED06D9" w:rsidRDefault="0035456C" w:rsidP="0035456C">
      <w:pPr>
        <w:spacing w:line="259" w:lineRule="auto"/>
        <w:jc w:val="left"/>
        <w:rPr>
          <w:rFonts w:ascii="Tahoma" w:eastAsia="Aptos" w:hAnsi="Tahoma" w:cs="Tahoma"/>
          <w:b/>
          <w:color w:val="000000" w:themeColor="text1"/>
          <w:kern w:val="2"/>
          <w:szCs w:val="24"/>
          <w14:ligatures w14:val="standardContextual"/>
        </w:rPr>
      </w:pPr>
      <w:bookmarkStart w:id="77" w:name="_Toc151983569"/>
      <w:r w:rsidRPr="00ED06D9">
        <w:rPr>
          <w:rFonts w:ascii="Tahoma" w:eastAsia="Aptos" w:hAnsi="Tahoma" w:cs="Tahoma"/>
          <w:b/>
          <w:color w:val="000000" w:themeColor="text1"/>
          <w:kern w:val="2"/>
          <w:szCs w:val="24"/>
          <w14:ligatures w14:val="standardContextual"/>
        </w:rPr>
        <w:t>11.2 TARGET AUDIENCES</w:t>
      </w:r>
      <w:bookmarkEnd w:id="77"/>
    </w:p>
    <w:p w14:paraId="1D512198" w14:textId="77777777" w:rsidR="0035456C" w:rsidRPr="00ED06D9" w:rsidRDefault="0035456C" w:rsidP="009A696C">
      <w:pPr>
        <w:numPr>
          <w:ilvl w:val="0"/>
          <w:numId w:val="18"/>
        </w:numPr>
        <w:spacing w:after="0" w:line="259" w:lineRule="auto"/>
        <w:ind w:left="360"/>
        <w:rPr>
          <w:rFonts w:ascii="Tahoma" w:eastAsia="Aptos" w:hAnsi="Tahoma" w:cs="Tahoma"/>
          <w:kern w:val="2"/>
          <w:szCs w:val="24"/>
          <w14:ligatures w14:val="standardContextual"/>
        </w:rPr>
      </w:pPr>
      <w:r w:rsidRPr="00ED06D9">
        <w:rPr>
          <w:rFonts w:ascii="Tahoma" w:eastAsia="Aptos" w:hAnsi="Tahoma" w:cs="Tahoma"/>
          <w:kern w:val="2"/>
          <w:szCs w:val="24"/>
          <w14:ligatures w14:val="standardContextual"/>
        </w:rPr>
        <w:t>Residents of Ontario;</w:t>
      </w:r>
    </w:p>
    <w:p w14:paraId="4C827DB0" w14:textId="77777777" w:rsidR="0035456C" w:rsidRPr="00ED06D9" w:rsidRDefault="0035456C" w:rsidP="009A696C">
      <w:pPr>
        <w:numPr>
          <w:ilvl w:val="0"/>
          <w:numId w:val="18"/>
        </w:numPr>
        <w:spacing w:after="0" w:line="259" w:lineRule="auto"/>
        <w:ind w:left="360"/>
        <w:rPr>
          <w:rFonts w:ascii="Tahoma" w:eastAsia="Aptos" w:hAnsi="Tahoma" w:cs="Tahoma"/>
          <w:kern w:val="2"/>
          <w:szCs w:val="24"/>
          <w14:ligatures w14:val="standardContextual"/>
        </w:rPr>
      </w:pPr>
      <w:r w:rsidRPr="00ED06D9">
        <w:rPr>
          <w:rFonts w:ascii="Tahoma" w:eastAsia="Aptos" w:hAnsi="Tahoma" w:cs="Tahoma"/>
          <w:kern w:val="2"/>
          <w:szCs w:val="24"/>
          <w14:ligatures w14:val="standardContextual"/>
        </w:rPr>
        <w:t>French speaking communities;</w:t>
      </w:r>
    </w:p>
    <w:p w14:paraId="451CAEFD" w14:textId="77777777" w:rsidR="0035456C" w:rsidRPr="00ED06D9" w:rsidRDefault="0035456C" w:rsidP="009A696C">
      <w:pPr>
        <w:numPr>
          <w:ilvl w:val="0"/>
          <w:numId w:val="18"/>
        </w:numPr>
        <w:spacing w:after="0" w:line="259" w:lineRule="auto"/>
        <w:ind w:left="360"/>
        <w:rPr>
          <w:rFonts w:ascii="Tahoma" w:eastAsia="Aptos" w:hAnsi="Tahoma" w:cs="Tahoma"/>
          <w:kern w:val="2"/>
          <w:szCs w:val="24"/>
          <w14:ligatures w14:val="standardContextual"/>
        </w:rPr>
      </w:pPr>
      <w:r w:rsidRPr="00ED06D9">
        <w:rPr>
          <w:rFonts w:ascii="Tahoma" w:eastAsia="Aptos" w:hAnsi="Tahoma" w:cs="Tahoma"/>
          <w:kern w:val="2"/>
          <w:szCs w:val="24"/>
          <w14:ligatures w14:val="standardContextual"/>
        </w:rPr>
        <w:t>Hard-to-reach populations and under-serviced and economically disadvantaged groups, such as youth, newcomers, precariously housed or unhoused, incarcerated populations, and linguistic minority communities;</w:t>
      </w:r>
    </w:p>
    <w:p w14:paraId="787208E2" w14:textId="77777777" w:rsidR="0035456C" w:rsidRPr="00ED06D9" w:rsidRDefault="0035456C" w:rsidP="009A696C">
      <w:pPr>
        <w:numPr>
          <w:ilvl w:val="0"/>
          <w:numId w:val="18"/>
        </w:numPr>
        <w:spacing w:after="0" w:line="259" w:lineRule="auto"/>
        <w:ind w:left="360"/>
        <w:rPr>
          <w:rFonts w:ascii="Tahoma" w:eastAsia="Aptos" w:hAnsi="Tahoma" w:cs="Tahoma"/>
          <w:kern w:val="2"/>
          <w:szCs w:val="24"/>
          <w14:ligatures w14:val="standardContextual"/>
        </w:rPr>
      </w:pPr>
      <w:r w:rsidRPr="00ED06D9">
        <w:rPr>
          <w:rFonts w:ascii="Tahoma" w:eastAsia="Aptos" w:hAnsi="Tahoma" w:cs="Tahoma"/>
          <w:kern w:val="2"/>
          <w:szCs w:val="24"/>
          <w14:ligatures w14:val="standardContextual"/>
        </w:rPr>
        <w:t>Members of Indigenous communities including (but not limited to): status and non-status individuals identifying as First Nation, Métis, and Inuit;</w:t>
      </w:r>
    </w:p>
    <w:p w14:paraId="49CBB24C" w14:textId="2DFE6E3E" w:rsidR="0035456C" w:rsidRPr="00ED06D9" w:rsidRDefault="0035456C" w:rsidP="009A696C">
      <w:pPr>
        <w:numPr>
          <w:ilvl w:val="0"/>
          <w:numId w:val="18"/>
        </w:numPr>
        <w:spacing w:after="0" w:line="259" w:lineRule="auto"/>
        <w:ind w:left="360"/>
        <w:rPr>
          <w:rFonts w:ascii="Tahoma" w:eastAsia="Aptos" w:hAnsi="Tahoma" w:cs="Tahoma"/>
          <w:kern w:val="2"/>
          <w:szCs w:val="24"/>
          <w14:ligatures w14:val="standardContextual"/>
        </w:rPr>
      </w:pPr>
      <w:r w:rsidRPr="00ED06D9">
        <w:rPr>
          <w:rFonts w:ascii="Tahoma" w:eastAsia="Aptos" w:hAnsi="Tahoma" w:cs="Tahoma"/>
          <w:kern w:val="2"/>
          <w:szCs w:val="24"/>
          <w14:ligatures w14:val="standardContextual"/>
        </w:rPr>
        <w:t xml:space="preserve">Populations needing help to confront </w:t>
      </w:r>
      <w:r w:rsidR="004E5BB5">
        <w:rPr>
          <w:rFonts w:ascii="Tahoma" w:eastAsia="Aptos" w:hAnsi="Tahoma" w:cs="Tahoma"/>
          <w:kern w:val="2"/>
          <w:szCs w:val="24"/>
          <w14:ligatures w14:val="standardContextual"/>
        </w:rPr>
        <w:t xml:space="preserve">xenophobia, </w:t>
      </w:r>
      <w:r w:rsidRPr="00ED06D9">
        <w:rPr>
          <w:rFonts w:ascii="Tahoma" w:eastAsia="Aptos" w:hAnsi="Tahoma" w:cs="Tahoma"/>
          <w:kern w:val="2"/>
          <w:szCs w:val="24"/>
          <w14:ligatures w14:val="standardContextual"/>
        </w:rPr>
        <w:t xml:space="preserve">Islamophobia, antisemitism, anti-Black racism, transphobia and gender-based violence in </w:t>
      </w:r>
      <w:r w:rsidRPr="00ED06D9">
        <w:rPr>
          <w:rFonts w:ascii="Tahoma" w:eastAsia="Aptos" w:hAnsi="Tahoma" w:cs="Tahoma"/>
          <w:i/>
          <w:iCs/>
          <w:kern w:val="2"/>
          <w:szCs w:val="24"/>
          <w14:ligatures w14:val="standardContextual"/>
        </w:rPr>
        <w:t>Code</w:t>
      </w:r>
      <w:r w:rsidRPr="00ED06D9">
        <w:rPr>
          <w:rFonts w:ascii="Tahoma" w:eastAsia="Aptos" w:hAnsi="Tahoma" w:cs="Tahoma"/>
          <w:kern w:val="2"/>
          <w:szCs w:val="24"/>
          <w14:ligatures w14:val="standardContextual"/>
        </w:rPr>
        <w:t>-designated social areas;</w:t>
      </w:r>
    </w:p>
    <w:p w14:paraId="2683F28A" w14:textId="052EC45F" w:rsidR="0035456C" w:rsidRDefault="00EB796D" w:rsidP="009A696C">
      <w:pPr>
        <w:numPr>
          <w:ilvl w:val="0"/>
          <w:numId w:val="18"/>
        </w:numPr>
        <w:spacing w:after="0" w:line="259" w:lineRule="auto"/>
        <w:ind w:left="360"/>
        <w:rPr>
          <w:rFonts w:ascii="Tahoma" w:eastAsia="Aptos" w:hAnsi="Tahoma" w:cs="Tahoma"/>
          <w:kern w:val="2"/>
          <w:szCs w:val="24"/>
          <w14:ligatures w14:val="standardContextual"/>
        </w:rPr>
      </w:pPr>
      <w:r>
        <w:rPr>
          <w:rFonts w:ascii="Tahoma" w:eastAsia="Aptos" w:hAnsi="Tahoma" w:cs="Tahoma"/>
          <w:kern w:val="2"/>
          <w:szCs w:val="24"/>
          <w14:ligatures w14:val="standardContextual"/>
        </w:rPr>
        <w:t>Ontario c</w:t>
      </w:r>
      <w:r w:rsidRPr="00ED06D9">
        <w:rPr>
          <w:rFonts w:ascii="Tahoma" w:eastAsia="Aptos" w:hAnsi="Tahoma" w:cs="Tahoma"/>
          <w:kern w:val="2"/>
          <w:szCs w:val="24"/>
          <w14:ligatures w14:val="standardContextual"/>
        </w:rPr>
        <w:t>ommunity</w:t>
      </w:r>
      <w:r>
        <w:rPr>
          <w:rFonts w:ascii="Tahoma" w:eastAsia="Aptos" w:hAnsi="Tahoma" w:cs="Tahoma"/>
          <w:kern w:val="2"/>
          <w:szCs w:val="24"/>
          <w14:ligatures w14:val="standardContextual"/>
        </w:rPr>
        <w:t>-based service and advocacy organizations that support</w:t>
      </w:r>
      <w:r w:rsidR="0035456C" w:rsidRPr="00ED06D9">
        <w:rPr>
          <w:rFonts w:ascii="Tahoma" w:eastAsia="Aptos" w:hAnsi="Tahoma" w:cs="Tahoma"/>
          <w:kern w:val="2"/>
          <w:szCs w:val="24"/>
          <w14:ligatures w14:val="standardContextual"/>
        </w:rPr>
        <w:t xml:space="preserve"> </w:t>
      </w:r>
      <w:r w:rsidR="0035456C" w:rsidRPr="00ED06D9">
        <w:rPr>
          <w:rFonts w:ascii="Tahoma" w:eastAsia="Aptos" w:hAnsi="Tahoma" w:cs="Tahoma"/>
          <w:i/>
          <w:iCs/>
          <w:kern w:val="2"/>
          <w:szCs w:val="24"/>
          <w14:ligatures w14:val="standardContextual"/>
        </w:rPr>
        <w:t>Code</w:t>
      </w:r>
      <w:r w:rsidR="0035456C" w:rsidRPr="00ED06D9">
        <w:rPr>
          <w:rFonts w:ascii="Tahoma" w:eastAsia="Aptos" w:hAnsi="Tahoma" w:cs="Tahoma"/>
          <w:kern w:val="2"/>
          <w:szCs w:val="24"/>
          <w14:ligatures w14:val="standardContextual"/>
        </w:rPr>
        <w:t xml:space="preserve">-designated </w:t>
      </w:r>
      <w:r>
        <w:rPr>
          <w:rFonts w:ascii="Tahoma" w:eastAsia="Aptos" w:hAnsi="Tahoma" w:cs="Tahoma"/>
          <w:kern w:val="2"/>
          <w:szCs w:val="24"/>
          <w14:ligatures w14:val="standardContextual"/>
        </w:rPr>
        <w:t>communities, including front-line access points and legal clinics.</w:t>
      </w:r>
    </w:p>
    <w:p w14:paraId="27DB8BEF" w14:textId="77777777" w:rsidR="00A24FE8" w:rsidRPr="00ED06D9" w:rsidRDefault="00A24FE8" w:rsidP="00C71BE5">
      <w:pPr>
        <w:spacing w:after="0" w:line="259" w:lineRule="auto"/>
        <w:ind w:left="360"/>
        <w:rPr>
          <w:rFonts w:ascii="Tahoma" w:eastAsia="Aptos" w:hAnsi="Tahoma" w:cs="Tahoma"/>
          <w:kern w:val="2"/>
          <w:szCs w:val="24"/>
          <w14:ligatures w14:val="standardContextual"/>
        </w:rPr>
      </w:pPr>
    </w:p>
    <w:p w14:paraId="69000B32" w14:textId="77777777" w:rsidR="0035456C" w:rsidRPr="00ED06D9" w:rsidRDefault="0035456C" w:rsidP="0035456C">
      <w:pPr>
        <w:spacing w:line="259" w:lineRule="auto"/>
        <w:jc w:val="left"/>
        <w:rPr>
          <w:rFonts w:ascii="Tahoma" w:eastAsia="Aptos" w:hAnsi="Tahoma" w:cs="Tahoma"/>
          <w:b/>
          <w:color w:val="000000" w:themeColor="text1"/>
          <w:kern w:val="2"/>
          <w:szCs w:val="24"/>
          <w14:ligatures w14:val="standardContextual"/>
        </w:rPr>
      </w:pPr>
      <w:bookmarkStart w:id="78" w:name="_Toc151983570"/>
      <w:r w:rsidRPr="00ED06D9">
        <w:rPr>
          <w:rFonts w:ascii="Tahoma" w:eastAsia="Aptos" w:hAnsi="Tahoma" w:cs="Tahoma"/>
          <w:b/>
          <w:color w:val="000000" w:themeColor="text1"/>
          <w:kern w:val="2"/>
          <w:szCs w:val="24"/>
          <w14:ligatures w14:val="standardContextual"/>
        </w:rPr>
        <w:t>11.3 KEY MESSAGES</w:t>
      </w:r>
      <w:bookmarkEnd w:id="78"/>
    </w:p>
    <w:p w14:paraId="694631DA" w14:textId="65E6F837" w:rsidR="005E6401" w:rsidRPr="006C66CB" w:rsidRDefault="005E6401" w:rsidP="009A696C">
      <w:pPr>
        <w:numPr>
          <w:ilvl w:val="0"/>
          <w:numId w:val="19"/>
        </w:numPr>
        <w:spacing w:after="0" w:line="240" w:lineRule="auto"/>
        <w:ind w:left="357" w:hanging="357"/>
        <w:rPr>
          <w:rFonts w:ascii="Tahoma" w:eastAsia="Aptos" w:hAnsi="Tahoma" w:cs="Tahoma"/>
          <w:kern w:val="2"/>
          <w:szCs w:val="24"/>
          <w14:ligatures w14:val="standardContextual"/>
        </w:rPr>
      </w:pPr>
      <w:r w:rsidRPr="006C66CB">
        <w:rPr>
          <w:rFonts w:ascii="Tahoma" w:eastAsia="Aptos" w:hAnsi="Tahoma" w:cs="Tahoma"/>
          <w:kern w:val="2"/>
          <w:szCs w:val="24"/>
          <w14:ligatures w14:val="standardContextual"/>
        </w:rPr>
        <w:t xml:space="preserve">The HRLSC is a vital instrument in MAG’s </w:t>
      </w:r>
      <w:r w:rsidR="00CE0AEF">
        <w:rPr>
          <w:rFonts w:ascii="Tahoma" w:eastAsia="Aptos" w:hAnsi="Tahoma" w:cs="Tahoma"/>
          <w:kern w:val="2"/>
          <w:szCs w:val="24"/>
          <w14:ligatures w14:val="standardContextual"/>
        </w:rPr>
        <w:t>compendium of agencies</w:t>
      </w:r>
      <w:r w:rsidR="00CE0AEF" w:rsidRPr="006C66CB">
        <w:rPr>
          <w:rFonts w:ascii="Tahoma" w:eastAsia="Aptos" w:hAnsi="Tahoma" w:cs="Tahoma"/>
          <w:kern w:val="2"/>
          <w:szCs w:val="24"/>
          <w14:ligatures w14:val="standardContextual"/>
        </w:rPr>
        <w:t xml:space="preserve"> </w:t>
      </w:r>
      <w:r w:rsidRPr="006C66CB">
        <w:rPr>
          <w:rFonts w:ascii="Tahoma" w:eastAsia="Aptos" w:hAnsi="Tahoma" w:cs="Tahoma"/>
          <w:kern w:val="2"/>
          <w:szCs w:val="24"/>
          <w14:ligatures w14:val="standardContextual"/>
        </w:rPr>
        <w:t xml:space="preserve">to </w:t>
      </w:r>
      <w:r w:rsidR="00041F4B">
        <w:rPr>
          <w:rFonts w:ascii="Tahoma" w:eastAsia="Aptos" w:hAnsi="Tahoma" w:cs="Tahoma"/>
          <w:kern w:val="2"/>
          <w:szCs w:val="24"/>
          <w14:ligatures w14:val="standardContextual"/>
        </w:rPr>
        <w:t>advance</w:t>
      </w:r>
      <w:r w:rsidR="00041F4B" w:rsidRPr="006C66CB">
        <w:rPr>
          <w:rFonts w:ascii="Tahoma" w:eastAsia="Aptos" w:hAnsi="Tahoma" w:cs="Tahoma"/>
          <w:kern w:val="2"/>
          <w:szCs w:val="24"/>
          <w14:ligatures w14:val="standardContextual"/>
        </w:rPr>
        <w:t xml:space="preserve"> </w:t>
      </w:r>
      <w:r w:rsidR="00041F4B">
        <w:rPr>
          <w:rFonts w:ascii="Tahoma" w:eastAsia="Aptos" w:hAnsi="Tahoma" w:cs="Tahoma"/>
          <w:kern w:val="2"/>
          <w:szCs w:val="24"/>
          <w14:ligatures w14:val="standardContextual"/>
        </w:rPr>
        <w:t xml:space="preserve">MAG’s priority of </w:t>
      </w:r>
      <w:r w:rsidRPr="006C66CB">
        <w:rPr>
          <w:rFonts w:ascii="Tahoma" w:eastAsia="Aptos" w:hAnsi="Tahoma" w:cs="Tahoma"/>
          <w:kern w:val="2"/>
          <w:szCs w:val="24"/>
          <w14:ligatures w14:val="standardContextual"/>
        </w:rPr>
        <w:t>access to justice and protect</w:t>
      </w:r>
      <w:r w:rsidR="00041F4B">
        <w:rPr>
          <w:rFonts w:ascii="Tahoma" w:eastAsia="Aptos" w:hAnsi="Tahoma" w:cs="Tahoma"/>
          <w:kern w:val="2"/>
          <w:szCs w:val="24"/>
          <w14:ligatures w14:val="standardContextual"/>
        </w:rPr>
        <w:t>ing</w:t>
      </w:r>
      <w:r w:rsidRPr="006C66CB">
        <w:rPr>
          <w:rFonts w:ascii="Tahoma" w:eastAsia="Aptos" w:hAnsi="Tahoma" w:cs="Tahoma"/>
          <w:kern w:val="2"/>
          <w:szCs w:val="24"/>
          <w14:ligatures w14:val="standardContextual"/>
        </w:rPr>
        <w:t xml:space="preserve"> victims of abuse</w:t>
      </w:r>
      <w:r w:rsidR="00C5501E">
        <w:rPr>
          <w:rFonts w:ascii="Tahoma" w:eastAsia="Aptos" w:hAnsi="Tahoma" w:cs="Tahoma"/>
          <w:kern w:val="2"/>
          <w:szCs w:val="24"/>
          <w14:ligatures w14:val="standardContextual"/>
        </w:rPr>
        <w:t>, particularly vulnerable individual</w:t>
      </w:r>
      <w:r w:rsidR="00AC3D70">
        <w:rPr>
          <w:rFonts w:ascii="Tahoma" w:eastAsia="Aptos" w:hAnsi="Tahoma" w:cs="Tahoma"/>
          <w:kern w:val="2"/>
          <w:szCs w:val="24"/>
          <w14:ligatures w14:val="standardContextual"/>
        </w:rPr>
        <w:t>s</w:t>
      </w:r>
      <w:r w:rsidR="00C5501E">
        <w:rPr>
          <w:rFonts w:ascii="Tahoma" w:eastAsia="Aptos" w:hAnsi="Tahoma" w:cs="Tahoma"/>
          <w:kern w:val="2"/>
          <w:szCs w:val="24"/>
          <w14:ligatures w14:val="standardContextual"/>
        </w:rPr>
        <w:t xml:space="preserve">, such as </w:t>
      </w:r>
      <w:r w:rsidR="00AC3D70">
        <w:rPr>
          <w:rFonts w:ascii="Tahoma" w:eastAsia="Aptos" w:hAnsi="Tahoma" w:cs="Tahoma"/>
          <w:kern w:val="2"/>
          <w:szCs w:val="24"/>
          <w14:ligatures w14:val="standardContextual"/>
        </w:rPr>
        <w:t xml:space="preserve">people with disabilities and </w:t>
      </w:r>
      <w:r w:rsidR="00C5501E">
        <w:rPr>
          <w:rFonts w:ascii="Tahoma" w:eastAsia="Aptos" w:hAnsi="Tahoma" w:cs="Tahoma"/>
          <w:kern w:val="2"/>
          <w:szCs w:val="24"/>
          <w14:ligatures w14:val="standardContextual"/>
        </w:rPr>
        <w:t>girls and young women experiencing sexual harassment in employment, services and housing</w:t>
      </w:r>
    </w:p>
    <w:p w14:paraId="4575B439" w14:textId="45D3DDE9" w:rsidR="00C776C4" w:rsidRPr="006C66CB" w:rsidRDefault="00C776C4" w:rsidP="00A24FE8">
      <w:pPr>
        <w:numPr>
          <w:ilvl w:val="1"/>
          <w:numId w:val="19"/>
        </w:numPr>
        <w:spacing w:after="0" w:line="240" w:lineRule="auto"/>
        <w:rPr>
          <w:rFonts w:ascii="Tahoma" w:eastAsia="Aptos" w:hAnsi="Tahoma" w:cs="Tahoma"/>
          <w:kern w:val="2"/>
          <w:szCs w:val="24"/>
          <w14:ligatures w14:val="standardContextual"/>
        </w:rPr>
      </w:pPr>
      <w:r w:rsidRPr="006C66CB">
        <w:rPr>
          <w:rFonts w:ascii="Tahoma" w:eastAsia="Aptos" w:hAnsi="Tahoma" w:cs="Tahoma"/>
          <w:kern w:val="2"/>
          <w:szCs w:val="24"/>
          <w14:ligatures w14:val="standardContextual"/>
        </w:rPr>
        <w:t xml:space="preserve">MAG’s access to justice </w:t>
      </w:r>
      <w:r>
        <w:rPr>
          <w:rFonts w:ascii="Tahoma" w:eastAsia="Aptos" w:hAnsi="Tahoma" w:cs="Tahoma"/>
          <w:kern w:val="2"/>
          <w:szCs w:val="24"/>
          <w14:ligatures w14:val="standardContextual"/>
        </w:rPr>
        <w:t>at work protecting rights</w:t>
      </w:r>
    </w:p>
    <w:p w14:paraId="63038C9D" w14:textId="77777777" w:rsidR="00C307ED" w:rsidRDefault="00C307ED" w:rsidP="00C307ED">
      <w:pPr>
        <w:spacing w:after="0" w:line="240" w:lineRule="auto"/>
        <w:ind w:left="357"/>
        <w:rPr>
          <w:rFonts w:ascii="Tahoma" w:eastAsia="Aptos" w:hAnsi="Tahoma" w:cs="Tahoma"/>
          <w:kern w:val="2"/>
          <w:szCs w:val="24"/>
          <w14:ligatures w14:val="standardContextual"/>
        </w:rPr>
      </w:pPr>
    </w:p>
    <w:p w14:paraId="38DE0F02" w14:textId="4C409FC0" w:rsidR="00A24FE8" w:rsidRDefault="00A24FE8" w:rsidP="00A24FE8">
      <w:pPr>
        <w:numPr>
          <w:ilvl w:val="0"/>
          <w:numId w:val="19"/>
        </w:numPr>
        <w:spacing w:after="0" w:line="240" w:lineRule="auto"/>
        <w:ind w:left="357" w:hanging="357"/>
        <w:rPr>
          <w:rFonts w:ascii="Tahoma" w:eastAsia="Aptos" w:hAnsi="Tahoma" w:cs="Tahoma"/>
          <w:kern w:val="2"/>
          <w:szCs w:val="24"/>
          <w14:ligatures w14:val="standardContextual"/>
        </w:rPr>
      </w:pPr>
      <w:r w:rsidRPr="00ED06D9">
        <w:rPr>
          <w:rFonts w:ascii="Tahoma" w:eastAsia="Aptos" w:hAnsi="Tahoma" w:cs="Tahoma"/>
          <w:kern w:val="2"/>
          <w:szCs w:val="24"/>
          <w14:ligatures w14:val="standardContextual"/>
        </w:rPr>
        <w:t xml:space="preserve">The HRLSC provides </w:t>
      </w:r>
      <w:r>
        <w:rPr>
          <w:rFonts w:ascii="Tahoma" w:eastAsia="Aptos" w:hAnsi="Tahoma" w:cs="Tahoma"/>
          <w:kern w:val="2"/>
          <w:szCs w:val="24"/>
          <w14:ligatures w14:val="standardContextual"/>
        </w:rPr>
        <w:t xml:space="preserve">high quality human rights </w:t>
      </w:r>
      <w:r w:rsidRPr="00ED06D9">
        <w:rPr>
          <w:rFonts w:ascii="Tahoma" w:eastAsia="Aptos" w:hAnsi="Tahoma" w:cs="Tahoma"/>
          <w:kern w:val="2"/>
          <w:szCs w:val="24"/>
          <w14:ligatures w14:val="standardContextual"/>
        </w:rPr>
        <w:t xml:space="preserve">legal advice and support across </w:t>
      </w:r>
      <w:r>
        <w:rPr>
          <w:rFonts w:ascii="Tahoma" w:eastAsia="Aptos" w:hAnsi="Tahoma" w:cs="Tahoma"/>
          <w:kern w:val="2"/>
          <w:szCs w:val="24"/>
          <w14:ligatures w14:val="standardContextual"/>
        </w:rPr>
        <w:t xml:space="preserve">all parts of </w:t>
      </w:r>
      <w:r w:rsidRPr="00ED06D9">
        <w:rPr>
          <w:rFonts w:ascii="Tahoma" w:eastAsia="Aptos" w:hAnsi="Tahoma" w:cs="Tahoma"/>
          <w:kern w:val="2"/>
          <w:szCs w:val="24"/>
          <w14:ligatures w14:val="standardContextual"/>
        </w:rPr>
        <w:t>Ontario</w:t>
      </w:r>
      <w:r>
        <w:rPr>
          <w:rFonts w:ascii="Tahoma" w:eastAsia="Aptos" w:hAnsi="Tahoma" w:cs="Tahoma"/>
          <w:kern w:val="2"/>
          <w:szCs w:val="24"/>
          <w14:ligatures w14:val="standardContextual"/>
        </w:rPr>
        <w:t>,</w:t>
      </w:r>
      <w:r w:rsidRPr="00A24FE8">
        <w:rPr>
          <w:rFonts w:ascii="Tahoma" w:eastAsia="Aptos" w:hAnsi="Tahoma" w:cs="Tahoma"/>
          <w:kern w:val="2"/>
          <w:szCs w:val="24"/>
          <w14:ligatures w14:val="standardContextual"/>
        </w:rPr>
        <w:t xml:space="preserve"> </w:t>
      </w:r>
      <w:r w:rsidRPr="006C17D6">
        <w:rPr>
          <w:rFonts w:ascii="Tahoma" w:eastAsia="Aptos" w:hAnsi="Tahoma" w:cs="Tahoma"/>
          <w:kern w:val="2"/>
          <w:szCs w:val="24"/>
          <w14:ligatures w14:val="standardContextual"/>
        </w:rPr>
        <w:t>help</w:t>
      </w:r>
      <w:r>
        <w:rPr>
          <w:rFonts w:ascii="Tahoma" w:eastAsia="Aptos" w:hAnsi="Tahoma" w:cs="Tahoma"/>
          <w:kern w:val="2"/>
          <w:szCs w:val="24"/>
          <w14:ligatures w14:val="standardContextual"/>
        </w:rPr>
        <w:t>ing</w:t>
      </w:r>
      <w:r w:rsidRPr="006C17D6">
        <w:rPr>
          <w:rFonts w:ascii="Tahoma" w:eastAsia="Aptos" w:hAnsi="Tahoma" w:cs="Tahoma"/>
          <w:kern w:val="2"/>
          <w:szCs w:val="24"/>
          <w14:ligatures w14:val="standardContextual"/>
        </w:rPr>
        <w:t xml:space="preserve"> </w:t>
      </w:r>
      <w:r>
        <w:rPr>
          <w:rFonts w:ascii="Tahoma" w:eastAsia="Aptos" w:hAnsi="Tahoma" w:cs="Tahoma"/>
          <w:kern w:val="2"/>
          <w:szCs w:val="24"/>
          <w14:ligatures w14:val="standardContextual"/>
        </w:rPr>
        <w:t>the public</w:t>
      </w:r>
      <w:r w:rsidRPr="006C17D6">
        <w:rPr>
          <w:rFonts w:ascii="Tahoma" w:eastAsia="Aptos" w:hAnsi="Tahoma" w:cs="Tahoma"/>
          <w:kern w:val="2"/>
          <w:szCs w:val="24"/>
          <w14:ligatures w14:val="standardContextual"/>
        </w:rPr>
        <w:t xml:space="preserve"> navigate the </w:t>
      </w:r>
      <w:r>
        <w:rPr>
          <w:rFonts w:ascii="Tahoma" w:eastAsia="Aptos" w:hAnsi="Tahoma" w:cs="Tahoma"/>
          <w:kern w:val="2"/>
          <w:szCs w:val="24"/>
          <w14:ligatures w14:val="standardContextual"/>
        </w:rPr>
        <w:t xml:space="preserve">HRTO application </w:t>
      </w:r>
      <w:r w:rsidRPr="006C17D6">
        <w:rPr>
          <w:rFonts w:ascii="Tahoma" w:eastAsia="Aptos" w:hAnsi="Tahoma" w:cs="Tahoma"/>
          <w:kern w:val="2"/>
          <w:szCs w:val="24"/>
          <w14:ligatures w14:val="standardContextual"/>
        </w:rPr>
        <w:t>process</w:t>
      </w:r>
      <w:r>
        <w:rPr>
          <w:rFonts w:ascii="Tahoma" w:eastAsia="Aptos" w:hAnsi="Tahoma" w:cs="Tahoma"/>
          <w:kern w:val="2"/>
          <w:szCs w:val="24"/>
          <w14:ligatures w14:val="standardContextual"/>
        </w:rPr>
        <w:t>.</w:t>
      </w:r>
      <w:r w:rsidRPr="00ED06D9">
        <w:rPr>
          <w:rFonts w:ascii="Tahoma" w:eastAsia="Aptos" w:hAnsi="Tahoma" w:cs="Tahoma"/>
          <w:kern w:val="2"/>
          <w:szCs w:val="24"/>
          <w14:ligatures w14:val="standardContextual"/>
        </w:rPr>
        <w:t xml:space="preserve"> </w:t>
      </w:r>
    </w:p>
    <w:p w14:paraId="2538C921" w14:textId="671F68A2" w:rsidR="00A24FE8" w:rsidRDefault="00A24FE8" w:rsidP="00A24FE8">
      <w:pPr>
        <w:numPr>
          <w:ilvl w:val="1"/>
          <w:numId w:val="19"/>
        </w:numPr>
        <w:spacing w:after="0" w:line="240" w:lineRule="auto"/>
        <w:rPr>
          <w:rFonts w:ascii="Tahoma" w:eastAsia="Aptos" w:hAnsi="Tahoma" w:cs="Tahoma"/>
          <w:kern w:val="2"/>
          <w:szCs w:val="24"/>
          <w14:ligatures w14:val="standardContextual"/>
        </w:rPr>
      </w:pPr>
      <w:r>
        <w:rPr>
          <w:rFonts w:ascii="Tahoma" w:eastAsia="Aptos" w:hAnsi="Tahoma" w:cs="Tahoma"/>
          <w:kern w:val="2"/>
          <w:szCs w:val="24"/>
          <w14:ligatures w14:val="standardContextual"/>
        </w:rPr>
        <w:t>HRLSC: w</w:t>
      </w:r>
      <w:r w:rsidRPr="00C776C4">
        <w:rPr>
          <w:rFonts w:ascii="Tahoma" w:eastAsia="Aptos" w:hAnsi="Tahoma" w:cs="Tahoma"/>
          <w:kern w:val="2"/>
          <w:szCs w:val="24"/>
          <w14:ligatures w14:val="standardContextual"/>
        </w:rPr>
        <w:t>here human rights meet real help</w:t>
      </w:r>
      <w:r>
        <w:rPr>
          <w:rFonts w:ascii="Tahoma" w:eastAsia="Aptos" w:hAnsi="Tahoma" w:cs="Tahoma"/>
          <w:kern w:val="2"/>
          <w:szCs w:val="24"/>
          <w14:ligatures w14:val="standardContextual"/>
        </w:rPr>
        <w:t>, from application drafting and early resolution support to representation at mediations and hearings.</w:t>
      </w:r>
      <w:r w:rsidRPr="006C17D6">
        <w:rPr>
          <w:rFonts w:ascii="Tahoma" w:eastAsia="Aptos" w:hAnsi="Tahoma" w:cs="Tahoma"/>
          <w:kern w:val="2"/>
          <w:szCs w:val="24"/>
          <w14:ligatures w14:val="standardContextual"/>
        </w:rPr>
        <w:t xml:space="preserve"> </w:t>
      </w:r>
    </w:p>
    <w:p w14:paraId="62849754" w14:textId="77777777" w:rsidR="00A24FE8" w:rsidRDefault="00A24FE8" w:rsidP="00A24FE8">
      <w:pPr>
        <w:spacing w:after="0" w:line="240" w:lineRule="auto"/>
        <w:ind w:left="720"/>
        <w:rPr>
          <w:rFonts w:ascii="Tahoma" w:eastAsia="Aptos" w:hAnsi="Tahoma" w:cs="Tahoma"/>
          <w:kern w:val="2"/>
          <w:szCs w:val="24"/>
          <w14:ligatures w14:val="standardContextual"/>
        </w:rPr>
      </w:pPr>
      <w:bookmarkStart w:id="79" w:name="_Hlk155696979"/>
    </w:p>
    <w:p w14:paraId="3EEC0CE8" w14:textId="4A48B640" w:rsidR="00A24FE8" w:rsidRDefault="00A24FE8" w:rsidP="00C71BE5">
      <w:pPr>
        <w:numPr>
          <w:ilvl w:val="0"/>
          <w:numId w:val="19"/>
        </w:numPr>
        <w:spacing w:after="0" w:line="240" w:lineRule="auto"/>
        <w:ind w:left="357" w:hanging="357"/>
        <w:rPr>
          <w:rFonts w:ascii="Tahoma" w:eastAsia="Aptos" w:hAnsi="Tahoma" w:cs="Tahoma"/>
          <w:kern w:val="2"/>
          <w:szCs w:val="24"/>
          <w14:ligatures w14:val="standardContextual"/>
        </w:rPr>
      </w:pPr>
      <w:r w:rsidRPr="006C17D6">
        <w:rPr>
          <w:rFonts w:ascii="Tahoma" w:eastAsia="Aptos" w:hAnsi="Tahoma" w:cs="Tahoma"/>
          <w:kern w:val="2"/>
          <w:szCs w:val="24"/>
          <w14:ligatures w14:val="standardContextual"/>
        </w:rPr>
        <w:t xml:space="preserve">The HRLSC can help resolve human rights cases through </w:t>
      </w:r>
      <w:r>
        <w:rPr>
          <w:rFonts w:ascii="Tahoma" w:eastAsia="Aptos" w:hAnsi="Tahoma" w:cs="Tahoma"/>
          <w:kern w:val="2"/>
          <w:szCs w:val="24"/>
          <w14:ligatures w14:val="standardContextual"/>
        </w:rPr>
        <w:t xml:space="preserve">early </w:t>
      </w:r>
      <w:r w:rsidRPr="006C17D6">
        <w:rPr>
          <w:rFonts w:ascii="Tahoma" w:eastAsia="Aptos" w:hAnsi="Tahoma" w:cs="Tahoma"/>
          <w:kern w:val="2"/>
          <w:szCs w:val="24"/>
          <w14:ligatures w14:val="standardContextual"/>
        </w:rPr>
        <w:t xml:space="preserve">dispute resolution and settlements </w:t>
      </w:r>
      <w:r>
        <w:rPr>
          <w:rFonts w:ascii="Tahoma" w:eastAsia="Aptos" w:hAnsi="Tahoma" w:cs="Tahoma"/>
          <w:kern w:val="2"/>
          <w:szCs w:val="24"/>
          <w14:ligatures w14:val="standardContextual"/>
        </w:rPr>
        <w:t xml:space="preserve">and looks for holistic remedies </w:t>
      </w:r>
      <w:r w:rsidRPr="006C17D6">
        <w:rPr>
          <w:rFonts w:ascii="Tahoma" w:eastAsia="Aptos" w:hAnsi="Tahoma" w:cs="Tahoma"/>
          <w:kern w:val="2"/>
          <w:szCs w:val="24"/>
          <w14:ligatures w14:val="standardContextual"/>
        </w:rPr>
        <w:t>to protect people living in Ontario from future discrimination</w:t>
      </w:r>
      <w:r>
        <w:rPr>
          <w:rFonts w:ascii="Tahoma" w:eastAsia="Aptos" w:hAnsi="Tahoma" w:cs="Tahoma"/>
          <w:kern w:val="2"/>
          <w:szCs w:val="24"/>
          <w14:ligatures w14:val="standardContextual"/>
        </w:rPr>
        <w:t>, offering an alternative path to justice to HRTO hearings, avoiding potential delays, and reducing costs;</w:t>
      </w:r>
      <w:bookmarkEnd w:id="79"/>
    </w:p>
    <w:p w14:paraId="1E532D5B" w14:textId="77777777" w:rsidR="00A24FE8" w:rsidRDefault="00A24FE8" w:rsidP="00C71BE5">
      <w:pPr>
        <w:spacing w:line="259" w:lineRule="auto"/>
        <w:ind w:left="720"/>
        <w:rPr>
          <w:rFonts w:ascii="Proxima Nova Lt" w:eastAsia="Aptos" w:hAnsi="Proxima Nova Lt" w:cs="Times New Roman"/>
          <w:kern w:val="2"/>
          <w:szCs w:val="24"/>
          <w14:ligatures w14:val="standardContextual"/>
        </w:rPr>
      </w:pPr>
    </w:p>
    <w:p w14:paraId="4DCE4850" w14:textId="57CE3EFC" w:rsidR="00A24FE8" w:rsidRPr="00A24FE8" w:rsidRDefault="00A24FE8" w:rsidP="00C71BE5">
      <w:pPr>
        <w:numPr>
          <w:ilvl w:val="0"/>
          <w:numId w:val="19"/>
        </w:numPr>
        <w:spacing w:after="0" w:line="240" w:lineRule="auto"/>
        <w:ind w:left="357" w:hanging="357"/>
        <w:rPr>
          <w:rFonts w:ascii="Proxima Nova Lt" w:eastAsia="Aptos" w:hAnsi="Proxima Nova Lt" w:cs="Times New Roman"/>
          <w:kern w:val="2"/>
          <w:szCs w:val="24"/>
          <w14:ligatures w14:val="standardContextual"/>
        </w:rPr>
      </w:pPr>
      <w:r w:rsidRPr="001840E4">
        <w:rPr>
          <w:rFonts w:ascii="Proxima Nova Lt" w:eastAsia="Aptos" w:hAnsi="Proxima Nova Lt" w:cs="Times New Roman"/>
          <w:kern w:val="2"/>
          <w:szCs w:val="24"/>
          <w14:ligatures w14:val="standardContextual"/>
        </w:rPr>
        <w:t>The</w:t>
      </w:r>
      <w:r>
        <w:rPr>
          <w:rFonts w:ascii="Proxima Nova Lt" w:eastAsia="Aptos" w:hAnsi="Proxima Nova Lt" w:cs="Times New Roman"/>
          <w:kern w:val="2"/>
          <w:szCs w:val="24"/>
          <w14:ligatures w14:val="standardContextual"/>
        </w:rPr>
        <w:t xml:space="preserve"> HRLSC </w:t>
      </w:r>
      <w:r w:rsidRPr="001840E4">
        <w:rPr>
          <w:rFonts w:ascii="Proxima Nova Lt" w:eastAsia="Aptos" w:hAnsi="Proxima Nova Lt" w:cs="Times New Roman"/>
          <w:kern w:val="2"/>
          <w:szCs w:val="24"/>
          <w14:ligatures w14:val="standardContextual"/>
        </w:rPr>
        <w:t xml:space="preserve">is </w:t>
      </w:r>
      <w:r>
        <w:rPr>
          <w:rFonts w:ascii="Proxima Nova Lt" w:eastAsia="Aptos" w:hAnsi="Proxima Nova Lt" w:cs="Times New Roman"/>
          <w:kern w:val="2"/>
          <w:szCs w:val="24"/>
          <w14:ligatures w14:val="standardContextual"/>
        </w:rPr>
        <w:t xml:space="preserve">accessible, </w:t>
      </w:r>
      <w:r w:rsidRPr="001840E4">
        <w:rPr>
          <w:rFonts w:ascii="Proxima Nova Lt" w:eastAsia="Aptos" w:hAnsi="Proxima Nova Lt" w:cs="Times New Roman"/>
          <w:kern w:val="2"/>
          <w:szCs w:val="24"/>
          <w14:ligatures w14:val="standardContextual"/>
        </w:rPr>
        <w:t>low barrier help for people who have experienced discrimination and/or harassment</w:t>
      </w:r>
      <w:r>
        <w:rPr>
          <w:rFonts w:ascii="Proxima Nova Lt" w:eastAsia="Aptos" w:hAnsi="Proxima Nova Lt" w:cs="Times New Roman"/>
          <w:kern w:val="2"/>
          <w:szCs w:val="24"/>
          <w14:ligatures w14:val="standardContextual"/>
        </w:rPr>
        <w:t xml:space="preserve"> and the HRLSC provides its services in diverse languages</w:t>
      </w:r>
      <w:r w:rsidRPr="00A24FE8">
        <w:rPr>
          <w:rFonts w:ascii="Tahoma" w:eastAsia="Aptos" w:hAnsi="Tahoma" w:cs="Tahoma"/>
          <w:kern w:val="2"/>
          <w:szCs w:val="24"/>
          <w14:ligatures w14:val="standardContextual"/>
        </w:rPr>
        <w:t xml:space="preserve"> </w:t>
      </w:r>
      <w:r>
        <w:rPr>
          <w:rFonts w:ascii="Tahoma" w:eastAsia="Aptos" w:hAnsi="Tahoma" w:cs="Tahoma"/>
          <w:kern w:val="2"/>
          <w:szCs w:val="24"/>
          <w14:ligatures w14:val="standardContextual"/>
        </w:rPr>
        <w:t>including to incarcerated and non-status individuals;</w:t>
      </w:r>
    </w:p>
    <w:p w14:paraId="1CDE9A97" w14:textId="77777777" w:rsidR="00C307ED" w:rsidRPr="006C17D6" w:rsidRDefault="00C307ED" w:rsidP="00C71BE5">
      <w:pPr>
        <w:spacing w:after="0" w:line="240" w:lineRule="auto"/>
        <w:ind w:left="1440"/>
        <w:rPr>
          <w:rFonts w:ascii="Tahoma" w:eastAsia="Aptos" w:hAnsi="Tahoma" w:cs="Tahoma"/>
          <w:kern w:val="2"/>
          <w:szCs w:val="24"/>
          <w14:ligatures w14:val="standardContextual"/>
        </w:rPr>
      </w:pPr>
    </w:p>
    <w:p w14:paraId="5E7324AD" w14:textId="05068BE8" w:rsidR="00A24FE8" w:rsidRDefault="00A24FE8" w:rsidP="00C71BE5">
      <w:pPr>
        <w:numPr>
          <w:ilvl w:val="0"/>
          <w:numId w:val="19"/>
        </w:numPr>
        <w:spacing w:after="0" w:line="240" w:lineRule="auto"/>
        <w:ind w:left="357" w:hanging="357"/>
        <w:rPr>
          <w:rFonts w:ascii="Tahoma" w:eastAsia="Aptos" w:hAnsi="Tahoma" w:cs="Tahoma"/>
          <w:kern w:val="2"/>
          <w:szCs w:val="24"/>
          <w14:ligatures w14:val="standardContextual"/>
        </w:rPr>
      </w:pPr>
      <w:r>
        <w:rPr>
          <w:rFonts w:ascii="Tahoma" w:eastAsia="Aptos" w:hAnsi="Tahoma" w:cs="Tahoma"/>
          <w:kern w:val="2"/>
          <w:szCs w:val="24"/>
          <w14:ligatures w14:val="standardContextual"/>
        </w:rPr>
        <w:t>There are avenues of recourse for d</w:t>
      </w:r>
      <w:r w:rsidRPr="00ED06D9">
        <w:rPr>
          <w:rFonts w:ascii="Tahoma" w:eastAsia="Aptos" w:hAnsi="Tahoma" w:cs="Tahoma"/>
          <w:kern w:val="2"/>
          <w:szCs w:val="24"/>
          <w14:ligatures w14:val="standardContextual"/>
        </w:rPr>
        <w:t xml:space="preserve">iscrimination </w:t>
      </w:r>
      <w:r>
        <w:rPr>
          <w:rFonts w:ascii="Tahoma" w:eastAsia="Aptos" w:hAnsi="Tahoma" w:cs="Tahoma"/>
          <w:kern w:val="2"/>
          <w:szCs w:val="24"/>
          <w14:ligatures w14:val="standardContextual"/>
        </w:rPr>
        <w:t xml:space="preserve">that </w:t>
      </w:r>
      <w:r w:rsidRPr="00ED06D9">
        <w:rPr>
          <w:rFonts w:ascii="Tahoma" w:eastAsia="Aptos" w:hAnsi="Tahoma" w:cs="Tahoma"/>
          <w:kern w:val="2"/>
          <w:szCs w:val="24"/>
          <w14:ligatures w14:val="standardContextual"/>
        </w:rPr>
        <w:t>continue to have a negative impact on Ontarians in their everyday lives including in workplaces, accessing services, and searching for or maintaining housing</w:t>
      </w:r>
      <w:r>
        <w:rPr>
          <w:rFonts w:ascii="Tahoma" w:eastAsia="Aptos" w:hAnsi="Tahoma" w:cs="Tahoma"/>
          <w:kern w:val="2"/>
          <w:szCs w:val="24"/>
          <w14:ligatures w14:val="standardContextual"/>
        </w:rPr>
        <w:t xml:space="preserve">. </w:t>
      </w:r>
    </w:p>
    <w:p w14:paraId="672F4500" w14:textId="074D8DB2" w:rsidR="00A24FE8" w:rsidRDefault="00A24FE8" w:rsidP="00A24FE8">
      <w:pPr>
        <w:numPr>
          <w:ilvl w:val="1"/>
          <w:numId w:val="19"/>
        </w:numPr>
        <w:spacing w:after="0" w:line="240" w:lineRule="auto"/>
        <w:rPr>
          <w:rFonts w:ascii="Tahoma" w:eastAsia="Aptos" w:hAnsi="Tahoma" w:cs="Tahoma"/>
          <w:kern w:val="2"/>
          <w:szCs w:val="24"/>
          <w14:ligatures w14:val="standardContextual"/>
        </w:rPr>
      </w:pPr>
      <w:r>
        <w:rPr>
          <w:rFonts w:ascii="Tahoma" w:eastAsia="Aptos" w:hAnsi="Tahoma" w:cs="Tahoma"/>
          <w:kern w:val="2"/>
          <w:szCs w:val="24"/>
          <w14:ligatures w14:val="standardContextual"/>
        </w:rPr>
        <w:t>We are here to support you access and realize human rights justice.</w:t>
      </w:r>
    </w:p>
    <w:p w14:paraId="249470E7" w14:textId="77777777" w:rsidR="00C307ED" w:rsidRPr="006C17D6" w:rsidRDefault="00C307ED" w:rsidP="00C71BE5">
      <w:pPr>
        <w:spacing w:after="0" w:line="240" w:lineRule="auto"/>
        <w:ind w:left="357"/>
        <w:rPr>
          <w:rFonts w:ascii="Tahoma" w:eastAsia="Aptos" w:hAnsi="Tahoma" w:cs="Tahoma"/>
          <w:kern w:val="2"/>
          <w:szCs w:val="24"/>
          <w14:ligatures w14:val="standardContextual"/>
        </w:rPr>
      </w:pPr>
    </w:p>
    <w:p w14:paraId="548AF1AC" w14:textId="77777777" w:rsidR="00BE372B" w:rsidRPr="00ED06D9" w:rsidRDefault="00BE372B" w:rsidP="006C66CB">
      <w:pPr>
        <w:spacing w:after="0" w:line="240" w:lineRule="auto"/>
        <w:ind w:left="357"/>
        <w:jc w:val="left"/>
        <w:rPr>
          <w:rFonts w:ascii="Tahoma" w:eastAsia="Aptos" w:hAnsi="Tahoma" w:cs="Tahoma"/>
          <w:kern w:val="2"/>
          <w:szCs w:val="24"/>
          <w14:ligatures w14:val="standardContextual"/>
        </w:rPr>
      </w:pPr>
    </w:p>
    <w:p w14:paraId="2866D711" w14:textId="77777777" w:rsidR="0035456C" w:rsidRPr="00ED06D9" w:rsidRDefault="0035456C" w:rsidP="0035456C">
      <w:pPr>
        <w:spacing w:line="259" w:lineRule="auto"/>
        <w:jc w:val="left"/>
        <w:rPr>
          <w:rFonts w:ascii="Tahoma" w:eastAsia="Aptos" w:hAnsi="Tahoma" w:cs="Tahoma"/>
          <w:b/>
          <w:color w:val="000000" w:themeColor="text1"/>
          <w:kern w:val="2"/>
          <w:szCs w:val="24"/>
          <w14:ligatures w14:val="standardContextual"/>
        </w:rPr>
      </w:pPr>
      <w:bookmarkStart w:id="80" w:name="_Toc151983571"/>
      <w:r w:rsidRPr="00ED06D9">
        <w:rPr>
          <w:rFonts w:ascii="Tahoma" w:eastAsia="Aptos" w:hAnsi="Tahoma" w:cs="Tahoma"/>
          <w:b/>
          <w:color w:val="000000" w:themeColor="text1"/>
          <w:kern w:val="2"/>
          <w:szCs w:val="24"/>
          <w14:ligatures w14:val="standardContextual"/>
        </w:rPr>
        <w:t>11.4 COMMUNICATIONS PRODUCTS</w:t>
      </w:r>
      <w:bookmarkEnd w:id="80"/>
    </w:p>
    <w:p w14:paraId="0C5562AC" w14:textId="77777777" w:rsidR="0035456C" w:rsidRPr="0052370A" w:rsidRDefault="0035456C" w:rsidP="0035456C">
      <w:pPr>
        <w:spacing w:line="259" w:lineRule="auto"/>
        <w:jc w:val="left"/>
        <w:rPr>
          <w:rFonts w:ascii="Tahoma" w:eastAsia="Aptos" w:hAnsi="Tahoma" w:cs="Tahoma"/>
          <w:b/>
          <w:bCs/>
          <w:iCs/>
          <w:kern w:val="2"/>
          <w:szCs w:val="24"/>
          <w14:ligatures w14:val="standardContextual"/>
        </w:rPr>
      </w:pPr>
      <w:bookmarkStart w:id="81" w:name="_Toc151983572"/>
      <w:r w:rsidRPr="0052370A">
        <w:rPr>
          <w:rFonts w:ascii="Tahoma" w:eastAsia="Aptos" w:hAnsi="Tahoma" w:cs="Tahoma"/>
          <w:b/>
          <w:bCs/>
          <w:iCs/>
          <w:kern w:val="2"/>
          <w:szCs w:val="24"/>
          <w14:ligatures w14:val="standardContextual"/>
        </w:rPr>
        <w:t>11.4.1 TRADITIONAL MEDIA</w:t>
      </w:r>
      <w:bookmarkEnd w:id="81"/>
    </w:p>
    <w:p w14:paraId="42B71C81" w14:textId="5D2BC362" w:rsidR="0035456C" w:rsidRPr="0052370A" w:rsidRDefault="0035456C" w:rsidP="009A696C">
      <w:pPr>
        <w:spacing w:line="259" w:lineRule="auto"/>
        <w:rPr>
          <w:rFonts w:ascii="Tahoma" w:eastAsia="Aptos" w:hAnsi="Tahoma" w:cs="Tahoma"/>
          <w:kern w:val="2"/>
          <w:szCs w:val="24"/>
          <w14:ligatures w14:val="standardContextual"/>
        </w:rPr>
      </w:pPr>
      <w:bookmarkStart w:id="82" w:name="_Toc151983573"/>
      <w:r w:rsidRPr="0052370A">
        <w:rPr>
          <w:rFonts w:ascii="Tahoma" w:eastAsia="Aptos" w:hAnsi="Tahoma" w:cs="Tahoma"/>
          <w:kern w:val="2"/>
          <w:szCs w:val="24"/>
          <w14:ligatures w14:val="standardContextual"/>
        </w:rPr>
        <w:t xml:space="preserve">As guided by its Strategic Plan priorities to build access and to demonstrate leadership in Ontario’s human rights system, </w:t>
      </w:r>
      <w:r w:rsidR="00BB45F4">
        <w:rPr>
          <w:rFonts w:ascii="Proxima Nova Lt" w:eastAsia="Aptos" w:hAnsi="Proxima Nova Lt" w:cs="Times New Roman"/>
          <w:kern w:val="2"/>
          <w:szCs w:val="24"/>
          <w14:ligatures w14:val="standardContextual"/>
        </w:rPr>
        <w:t>t</w:t>
      </w:r>
      <w:r w:rsidR="00BB45F4" w:rsidRPr="001840E4">
        <w:rPr>
          <w:rFonts w:ascii="Proxima Nova Lt" w:eastAsia="Aptos" w:hAnsi="Proxima Nova Lt" w:cs="Times New Roman"/>
          <w:kern w:val="2"/>
          <w:szCs w:val="24"/>
          <w14:ligatures w14:val="standardContextual"/>
        </w:rPr>
        <w:t xml:space="preserve">he HRLSC </w:t>
      </w:r>
      <w:r w:rsidR="00BB45F4">
        <w:rPr>
          <w:rFonts w:ascii="Proxima Nova Lt" w:eastAsia="Aptos" w:hAnsi="Proxima Nova Lt" w:cs="Times New Roman"/>
          <w:kern w:val="2"/>
          <w:szCs w:val="24"/>
          <w14:ligatures w14:val="standardContextual"/>
        </w:rPr>
        <w:t>shares information related to our legal services and supports and how to navigate the HRTO process and realize human rights protections from discrimination and harassment.</w:t>
      </w:r>
      <w:r w:rsidR="00BB45F4" w:rsidRPr="001840E4">
        <w:rPr>
          <w:rFonts w:ascii="Proxima Nova Lt" w:eastAsia="Aptos" w:hAnsi="Proxima Nova Lt" w:cs="Times New Roman"/>
          <w:kern w:val="2"/>
          <w:szCs w:val="24"/>
          <w14:ligatures w14:val="standardContextual"/>
        </w:rPr>
        <w:t xml:space="preserve"> </w:t>
      </w:r>
      <w:r w:rsidR="003C51E0">
        <w:rPr>
          <w:rFonts w:ascii="Tahoma" w:eastAsia="Aptos" w:hAnsi="Tahoma" w:cs="Tahoma"/>
          <w:kern w:val="2"/>
          <w:szCs w:val="24"/>
          <w14:ligatures w14:val="standardContextual"/>
        </w:rPr>
        <w:t>T</w:t>
      </w:r>
      <w:r w:rsidR="003C51E0" w:rsidRPr="0052370A">
        <w:rPr>
          <w:rFonts w:ascii="Tahoma" w:eastAsia="Aptos" w:hAnsi="Tahoma" w:cs="Tahoma"/>
          <w:kern w:val="2"/>
          <w:szCs w:val="24"/>
          <w14:ligatures w14:val="standardContextual"/>
        </w:rPr>
        <w:t xml:space="preserve">he </w:t>
      </w:r>
      <w:r w:rsidRPr="0052370A">
        <w:rPr>
          <w:rFonts w:ascii="Tahoma" w:eastAsia="Aptos" w:hAnsi="Tahoma" w:cs="Tahoma"/>
          <w:kern w:val="2"/>
          <w:szCs w:val="24"/>
          <w14:ligatures w14:val="standardContextual"/>
        </w:rPr>
        <w:t>HRLSC continues to build relationships with mainstream, specialty, and community-based media to raise awareness of its services</w:t>
      </w:r>
      <w:r w:rsidR="003C51E0">
        <w:rPr>
          <w:rFonts w:ascii="Tahoma" w:eastAsia="Aptos" w:hAnsi="Tahoma" w:cs="Tahoma"/>
          <w:kern w:val="2"/>
          <w:szCs w:val="24"/>
          <w14:ligatures w14:val="standardContextual"/>
        </w:rPr>
        <w:t>, especially early dispute resolution options,</w:t>
      </w:r>
      <w:r w:rsidRPr="0052370A">
        <w:rPr>
          <w:rFonts w:ascii="Tahoma" w:eastAsia="Aptos" w:hAnsi="Tahoma" w:cs="Tahoma"/>
          <w:kern w:val="2"/>
          <w:szCs w:val="24"/>
          <w14:ligatures w14:val="standardContextual"/>
        </w:rPr>
        <w:t xml:space="preserve"> and legal successes.</w:t>
      </w:r>
    </w:p>
    <w:p w14:paraId="05CD474D" w14:textId="77777777" w:rsidR="0035456C" w:rsidRPr="0052370A" w:rsidRDefault="0035456C" w:rsidP="0035456C">
      <w:pPr>
        <w:spacing w:line="259" w:lineRule="auto"/>
        <w:jc w:val="left"/>
        <w:rPr>
          <w:rFonts w:ascii="Tahoma" w:eastAsia="Aptos" w:hAnsi="Tahoma" w:cs="Tahoma"/>
          <w:b/>
          <w:bCs/>
          <w:iCs/>
          <w:kern w:val="2"/>
          <w:szCs w:val="24"/>
          <w14:ligatures w14:val="standardContextual"/>
        </w:rPr>
      </w:pPr>
      <w:r w:rsidRPr="0052370A">
        <w:rPr>
          <w:rFonts w:ascii="Tahoma" w:eastAsia="Aptos" w:hAnsi="Tahoma" w:cs="Tahoma"/>
          <w:b/>
          <w:bCs/>
          <w:iCs/>
          <w:kern w:val="2"/>
          <w:szCs w:val="24"/>
          <w14:ligatures w14:val="standardContextual"/>
        </w:rPr>
        <w:t>11.4.2 SOCIAL MEDIA</w:t>
      </w:r>
      <w:bookmarkEnd w:id="82"/>
    </w:p>
    <w:p w14:paraId="2F34FE8F" w14:textId="2B5447D0" w:rsidR="0035456C" w:rsidRPr="0052370A" w:rsidRDefault="0035456C" w:rsidP="009A696C">
      <w:pPr>
        <w:spacing w:line="259" w:lineRule="auto"/>
        <w:rPr>
          <w:rFonts w:ascii="Tahoma" w:eastAsia="Aptos" w:hAnsi="Tahoma" w:cs="Tahoma"/>
          <w:kern w:val="2"/>
          <w:szCs w:val="24"/>
          <w14:ligatures w14:val="standardContextual"/>
        </w:rPr>
      </w:pPr>
      <w:r w:rsidRPr="0052370A">
        <w:rPr>
          <w:rFonts w:ascii="Tahoma" w:eastAsia="Aptos" w:hAnsi="Tahoma" w:cs="Tahoma"/>
          <w:kern w:val="2"/>
          <w:szCs w:val="24"/>
          <w14:ligatures w14:val="standardContextual"/>
        </w:rPr>
        <w:t>The HRLSC continues to strengthen its bilingual social media presence to improve public understanding of its services. Under the new strategic plan, it aims to better engage Francophone, newcomer</w:t>
      </w:r>
      <w:r w:rsidR="00EA2B94">
        <w:rPr>
          <w:rFonts w:ascii="Tahoma" w:eastAsia="Aptos" w:hAnsi="Tahoma" w:cs="Tahoma"/>
          <w:kern w:val="2"/>
          <w:szCs w:val="24"/>
          <w14:ligatures w14:val="standardContextual"/>
        </w:rPr>
        <w:t>,</w:t>
      </w:r>
      <w:r w:rsidRPr="0052370A">
        <w:rPr>
          <w:rFonts w:ascii="Tahoma" w:eastAsia="Aptos" w:hAnsi="Tahoma" w:cs="Tahoma"/>
          <w:kern w:val="2"/>
          <w:szCs w:val="24"/>
          <w14:ligatures w14:val="standardContextual"/>
        </w:rPr>
        <w:t xml:space="preserve"> and linguistic minority communities through tailored content and networking. The HRLSC is also expanding its use of accessible visual and video content.</w:t>
      </w:r>
    </w:p>
    <w:p w14:paraId="1F168686" w14:textId="77777777" w:rsidR="0035456C" w:rsidRPr="0052370A" w:rsidRDefault="0035456C" w:rsidP="0035456C">
      <w:pPr>
        <w:spacing w:line="259" w:lineRule="auto"/>
        <w:jc w:val="left"/>
        <w:rPr>
          <w:rFonts w:ascii="Tahoma" w:eastAsia="Aptos" w:hAnsi="Tahoma" w:cs="Tahoma"/>
          <w:b/>
          <w:bCs/>
          <w:iCs/>
          <w:kern w:val="2"/>
          <w:szCs w:val="24"/>
          <w14:ligatures w14:val="standardContextual"/>
        </w:rPr>
      </w:pPr>
      <w:bookmarkStart w:id="83" w:name="_Toc151983574"/>
      <w:r w:rsidRPr="0052370A">
        <w:rPr>
          <w:rFonts w:ascii="Tahoma" w:eastAsia="Aptos" w:hAnsi="Tahoma" w:cs="Tahoma"/>
          <w:b/>
          <w:bCs/>
          <w:iCs/>
          <w:kern w:val="2"/>
          <w:szCs w:val="24"/>
          <w14:ligatures w14:val="standardContextual"/>
        </w:rPr>
        <w:t>11.4.3 WEBSITE AND DIGITAL TOOLS</w:t>
      </w:r>
      <w:bookmarkEnd w:id="83"/>
    </w:p>
    <w:p w14:paraId="3E337C9A" w14:textId="60A1C943" w:rsidR="0035456C" w:rsidRDefault="0035456C" w:rsidP="009A696C">
      <w:pPr>
        <w:spacing w:line="259" w:lineRule="auto"/>
        <w:rPr>
          <w:rFonts w:ascii="Tahoma" w:eastAsia="Aptos" w:hAnsi="Tahoma" w:cs="Tahoma"/>
          <w:kern w:val="2"/>
          <w:szCs w:val="24"/>
          <w14:ligatures w14:val="standardContextual"/>
        </w:rPr>
      </w:pPr>
      <w:bookmarkStart w:id="84" w:name="_Toc151983575"/>
      <w:r w:rsidRPr="0052370A">
        <w:rPr>
          <w:rFonts w:ascii="Tahoma" w:eastAsia="Aptos" w:hAnsi="Tahoma" w:cs="Tahoma"/>
          <w:kern w:val="2"/>
          <w:szCs w:val="24"/>
          <w14:ligatures w14:val="standardContextual"/>
        </w:rPr>
        <w:t xml:space="preserve">The HRLSC’s website remains a key tool for public communication. As part of its strategic plan, the organization is enhancing </w:t>
      </w:r>
      <w:r w:rsidR="0093529F">
        <w:rPr>
          <w:rFonts w:ascii="Tahoma" w:eastAsia="Aptos" w:hAnsi="Tahoma" w:cs="Tahoma"/>
          <w:kern w:val="2"/>
          <w:szCs w:val="24"/>
          <w14:ligatures w14:val="standardContextual"/>
        </w:rPr>
        <w:t xml:space="preserve">online </w:t>
      </w:r>
      <w:r w:rsidRPr="0052370A">
        <w:rPr>
          <w:rFonts w:ascii="Tahoma" w:eastAsia="Aptos" w:hAnsi="Tahoma" w:cs="Tahoma"/>
          <w:kern w:val="2"/>
          <w:szCs w:val="24"/>
          <w14:ligatures w14:val="standardContextual"/>
        </w:rPr>
        <w:t>visibility, with future updates planned to improve website functionality and accessibility.</w:t>
      </w:r>
    </w:p>
    <w:p w14:paraId="5D0D340A" w14:textId="77777777" w:rsidR="00C71BE5" w:rsidRDefault="00C71BE5" w:rsidP="009A696C">
      <w:pPr>
        <w:spacing w:line="259" w:lineRule="auto"/>
        <w:rPr>
          <w:rFonts w:ascii="Tahoma" w:eastAsia="Aptos" w:hAnsi="Tahoma" w:cs="Tahoma"/>
          <w:kern w:val="2"/>
          <w:szCs w:val="24"/>
          <w14:ligatures w14:val="standardContextual"/>
        </w:rPr>
      </w:pPr>
    </w:p>
    <w:p w14:paraId="2D808348" w14:textId="77777777" w:rsidR="00C71BE5" w:rsidRPr="0052370A" w:rsidRDefault="00C71BE5" w:rsidP="009A696C">
      <w:pPr>
        <w:spacing w:line="259" w:lineRule="auto"/>
        <w:rPr>
          <w:rFonts w:ascii="Tahoma" w:eastAsia="Aptos" w:hAnsi="Tahoma" w:cs="Tahoma"/>
          <w:kern w:val="2"/>
          <w:szCs w:val="24"/>
          <w14:ligatures w14:val="standardContextual"/>
        </w:rPr>
      </w:pPr>
    </w:p>
    <w:p w14:paraId="583FE314" w14:textId="77777777" w:rsidR="0035456C" w:rsidRPr="0052370A" w:rsidRDefault="0035456C" w:rsidP="0035456C">
      <w:pPr>
        <w:spacing w:line="259" w:lineRule="auto"/>
        <w:jc w:val="left"/>
        <w:rPr>
          <w:rFonts w:ascii="Tahoma" w:eastAsia="Aptos" w:hAnsi="Tahoma" w:cs="Tahoma"/>
          <w:b/>
          <w:bCs/>
          <w:iCs/>
          <w:kern w:val="2"/>
          <w:szCs w:val="24"/>
          <w14:ligatures w14:val="standardContextual"/>
        </w:rPr>
      </w:pPr>
      <w:r w:rsidRPr="0052370A">
        <w:rPr>
          <w:rFonts w:ascii="Tahoma" w:eastAsia="Aptos" w:hAnsi="Tahoma" w:cs="Tahoma"/>
          <w:b/>
          <w:bCs/>
          <w:iCs/>
          <w:kern w:val="2"/>
          <w:szCs w:val="24"/>
          <w14:ligatures w14:val="standardContextual"/>
        </w:rPr>
        <w:t>11.4.4 ACCESSIBILITY</w:t>
      </w:r>
      <w:bookmarkEnd w:id="84"/>
    </w:p>
    <w:p w14:paraId="25F76CE1" w14:textId="77777777" w:rsidR="0035456C" w:rsidRPr="0052370A" w:rsidRDefault="0035456C" w:rsidP="009A696C">
      <w:pPr>
        <w:spacing w:line="259" w:lineRule="auto"/>
        <w:rPr>
          <w:rFonts w:ascii="Tahoma" w:eastAsia="Aptos" w:hAnsi="Tahoma" w:cs="Tahoma"/>
          <w:kern w:val="2"/>
          <w:szCs w:val="24"/>
          <w14:ligatures w14:val="standardContextual"/>
        </w:rPr>
      </w:pPr>
      <w:r w:rsidRPr="0052370A">
        <w:rPr>
          <w:rFonts w:ascii="Tahoma" w:eastAsia="Aptos" w:hAnsi="Tahoma" w:cs="Tahoma"/>
          <w:kern w:val="2"/>
          <w:szCs w:val="24"/>
          <w14:ligatures w14:val="standardContextual"/>
        </w:rPr>
        <w:t>Through its website, digital and printed materials, the HRLSC remains committed to producing and circulating resources that are WCAG 2.0 and WC3 compliant.</w:t>
      </w:r>
      <w:r w:rsidRPr="0052370A">
        <w:rPr>
          <w:rFonts w:ascii="Tahoma" w:eastAsia="Aptos" w:hAnsi="Tahoma" w:cs="Tahoma"/>
          <w:kern w:val="2"/>
          <w:szCs w:val="24"/>
          <w:vertAlign w:val="superscript"/>
          <w14:ligatures w14:val="standardContextual"/>
        </w:rPr>
        <w:footnoteReference w:id="1"/>
      </w:r>
      <w:r w:rsidRPr="0052370A">
        <w:rPr>
          <w:rFonts w:ascii="Tahoma" w:eastAsia="Aptos" w:hAnsi="Tahoma" w:cs="Tahoma"/>
          <w:kern w:val="2"/>
          <w:szCs w:val="24"/>
          <w14:ligatures w14:val="standardContextual"/>
        </w:rPr>
        <w:t xml:space="preserve"> These materials are audited and checked for compliance by staff as is required by relevant accessibility legislation.</w:t>
      </w:r>
    </w:p>
    <w:p w14:paraId="2018BBD2" w14:textId="77777777" w:rsidR="0035456C" w:rsidRPr="0052370A" w:rsidRDefault="0035456C" w:rsidP="0035456C">
      <w:pPr>
        <w:spacing w:line="259" w:lineRule="auto"/>
        <w:jc w:val="left"/>
        <w:rPr>
          <w:rFonts w:ascii="Tahoma" w:eastAsia="Aptos" w:hAnsi="Tahoma" w:cs="Tahoma"/>
          <w:b/>
          <w:bCs/>
          <w:iCs/>
          <w:kern w:val="2"/>
          <w:szCs w:val="24"/>
          <w14:ligatures w14:val="standardContextual"/>
        </w:rPr>
      </w:pPr>
      <w:bookmarkStart w:id="85" w:name="_Toc151983576"/>
      <w:r w:rsidRPr="0052370A">
        <w:rPr>
          <w:rFonts w:ascii="Tahoma" w:eastAsia="Aptos" w:hAnsi="Tahoma" w:cs="Tahoma"/>
          <w:b/>
          <w:bCs/>
          <w:iCs/>
          <w:kern w:val="2"/>
          <w:szCs w:val="24"/>
          <w14:ligatures w14:val="standardContextual"/>
        </w:rPr>
        <w:t>11.4.5 EVALUATION OF COMMUNICATIONS PRODUCTS</w:t>
      </w:r>
      <w:bookmarkEnd w:id="85"/>
    </w:p>
    <w:p w14:paraId="6FEA3716" w14:textId="77777777" w:rsidR="0035456C" w:rsidRPr="0052370A" w:rsidRDefault="0035456C" w:rsidP="009A696C">
      <w:pPr>
        <w:spacing w:line="259" w:lineRule="auto"/>
        <w:rPr>
          <w:rFonts w:ascii="Tahoma" w:eastAsia="Aptos" w:hAnsi="Tahoma" w:cs="Tahoma"/>
          <w:kern w:val="2"/>
          <w:szCs w:val="24"/>
          <w14:ligatures w14:val="standardContextual"/>
        </w:rPr>
      </w:pPr>
      <w:r w:rsidRPr="0052370A">
        <w:rPr>
          <w:rFonts w:ascii="Tahoma" w:eastAsia="Aptos" w:hAnsi="Tahoma" w:cs="Tahoma"/>
          <w:kern w:val="2"/>
          <w:szCs w:val="24"/>
          <w14:ligatures w14:val="standardContextual"/>
        </w:rPr>
        <w:t>The HRLSC also remains committed to facilitating various evaluation methods to ensure the highest standards of communication. Such measurements include through community and stakeholder consultations, as well as audience surveys, media metrics, campaign evaluations, post-event feedback, and client service reviews.</w:t>
      </w:r>
    </w:p>
    <w:p w14:paraId="075031FE" w14:textId="77777777" w:rsidR="0035456C" w:rsidRPr="0052370A" w:rsidRDefault="0035456C" w:rsidP="009A696C">
      <w:pPr>
        <w:rPr>
          <w:rFonts w:ascii="Tahoma" w:hAnsi="Tahoma" w:cs="Tahoma"/>
        </w:rPr>
      </w:pPr>
    </w:p>
    <w:p w14:paraId="021D6819" w14:textId="77777777" w:rsidR="0035456C" w:rsidRDefault="0035456C"/>
    <w:sectPr w:rsidR="0035456C" w:rsidSect="0035456C">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78785C" w14:textId="77777777" w:rsidR="009927C5" w:rsidRDefault="009927C5" w:rsidP="0035456C">
      <w:pPr>
        <w:spacing w:after="0" w:line="240" w:lineRule="auto"/>
      </w:pPr>
      <w:r>
        <w:separator/>
      </w:r>
    </w:p>
  </w:endnote>
  <w:endnote w:type="continuationSeparator" w:id="0">
    <w:p w14:paraId="58E8C747" w14:textId="77777777" w:rsidR="009927C5" w:rsidRDefault="009927C5" w:rsidP="003545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Proxima Nova Lt">
    <w:altName w:val="Tahoma"/>
    <w:panose1 w:val="00000000000000000000"/>
    <w:charset w:val="00"/>
    <w:family w:val="modern"/>
    <w:notTrueType/>
    <w:pitch w:val="variable"/>
    <w:sig w:usb0="A00002EF" w:usb1="5000E0FB"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3786948"/>
      <w:docPartObj>
        <w:docPartGallery w:val="Page Numbers (Bottom of Page)"/>
        <w:docPartUnique/>
      </w:docPartObj>
    </w:sdtPr>
    <w:sdtEndPr>
      <w:rPr>
        <w:noProof/>
      </w:rPr>
    </w:sdtEndPr>
    <w:sdtContent>
      <w:p w14:paraId="083532B2" w14:textId="77777777" w:rsidR="0035456C" w:rsidRDefault="0035456C">
        <w:pPr>
          <w:pStyle w:val="Footer"/>
          <w:jc w:val="right"/>
        </w:pPr>
        <w:r w:rsidRPr="006A4A13">
          <w:rPr>
            <w:rFonts w:ascii="Tahoma" w:hAnsi="Tahoma" w:cs="Tahoma"/>
          </w:rPr>
          <w:fldChar w:fldCharType="begin"/>
        </w:r>
        <w:r w:rsidRPr="006A4A13">
          <w:rPr>
            <w:rFonts w:ascii="Tahoma" w:hAnsi="Tahoma" w:cs="Tahoma"/>
          </w:rPr>
          <w:instrText xml:space="preserve"> PAGE   \* MERGEFORMAT </w:instrText>
        </w:r>
        <w:r w:rsidRPr="006A4A13">
          <w:rPr>
            <w:rFonts w:ascii="Tahoma" w:hAnsi="Tahoma" w:cs="Tahoma"/>
          </w:rPr>
          <w:fldChar w:fldCharType="separate"/>
        </w:r>
        <w:r w:rsidRPr="006A4A13">
          <w:rPr>
            <w:rFonts w:ascii="Tahoma" w:hAnsi="Tahoma" w:cs="Tahoma"/>
            <w:noProof/>
          </w:rPr>
          <w:t>2</w:t>
        </w:r>
        <w:r w:rsidRPr="006A4A13">
          <w:rPr>
            <w:rFonts w:ascii="Tahoma" w:hAnsi="Tahoma" w:cs="Tahoma"/>
            <w:noProof/>
          </w:rPr>
          <w:fldChar w:fldCharType="end"/>
        </w:r>
      </w:p>
    </w:sdtContent>
  </w:sdt>
  <w:p w14:paraId="7BE68DE2" w14:textId="77777777" w:rsidR="0035456C" w:rsidRDefault="0035456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8194664"/>
      <w:docPartObj>
        <w:docPartGallery w:val="Page Numbers (Bottom of Page)"/>
        <w:docPartUnique/>
      </w:docPartObj>
    </w:sdtPr>
    <w:sdtEndPr>
      <w:rPr>
        <w:noProof/>
      </w:rPr>
    </w:sdtEndPr>
    <w:sdtContent>
      <w:p w14:paraId="207045AD" w14:textId="77777777" w:rsidR="0035456C" w:rsidRDefault="0035456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E2DB872" w14:textId="77777777" w:rsidR="0035456C" w:rsidRDefault="003545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4FB0F4" w14:textId="77777777" w:rsidR="009927C5" w:rsidRDefault="009927C5" w:rsidP="0035456C">
      <w:pPr>
        <w:spacing w:after="0" w:line="240" w:lineRule="auto"/>
      </w:pPr>
      <w:r>
        <w:separator/>
      </w:r>
    </w:p>
  </w:footnote>
  <w:footnote w:type="continuationSeparator" w:id="0">
    <w:p w14:paraId="6137C2F8" w14:textId="77777777" w:rsidR="009927C5" w:rsidRDefault="009927C5" w:rsidP="0035456C">
      <w:pPr>
        <w:spacing w:after="0" w:line="240" w:lineRule="auto"/>
      </w:pPr>
      <w:r>
        <w:continuationSeparator/>
      </w:r>
    </w:p>
  </w:footnote>
  <w:footnote w:id="1">
    <w:p w14:paraId="68F7DF0F" w14:textId="77777777" w:rsidR="0035456C" w:rsidRPr="00E37B40" w:rsidRDefault="0035456C" w:rsidP="0035456C">
      <w:pPr>
        <w:pStyle w:val="FootnoteText1"/>
        <w:rPr>
          <w:rFonts w:ascii="Proxima Nova Lt" w:hAnsi="Proxima Nova Lt"/>
          <w:sz w:val="18"/>
          <w:szCs w:val="18"/>
        </w:rPr>
      </w:pPr>
      <w:r w:rsidRPr="007F2EEA">
        <w:rPr>
          <w:rStyle w:val="FootnoteReference"/>
          <w:rFonts w:ascii="Proxima Nova Lt" w:hAnsi="Proxima Nova Lt"/>
          <w:sz w:val="18"/>
          <w:szCs w:val="18"/>
        </w:rPr>
        <w:footnoteRef/>
      </w:r>
      <w:r w:rsidRPr="007F2EEA">
        <w:rPr>
          <w:rFonts w:ascii="Proxima Nova Lt" w:hAnsi="Proxima Nova Lt"/>
          <w:sz w:val="18"/>
          <w:szCs w:val="18"/>
        </w:rPr>
        <w:t xml:space="preserve"> "WCAG" refers to Web Content Accessibility Guidelines (Version 2.0) and "WC3" stands for World Wide Web Consortium (WC3) which is the body that issues recommendations and drafts guidelines for international standards on web accessibility.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64D35"/>
    <w:multiLevelType w:val="hybridMultilevel"/>
    <w:tmpl w:val="8EAC046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 w15:restartNumberingAfterBreak="0">
    <w:nsid w:val="00723FA9"/>
    <w:multiLevelType w:val="hybridMultilevel"/>
    <w:tmpl w:val="F942E9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CD4E48"/>
    <w:multiLevelType w:val="hybridMultilevel"/>
    <w:tmpl w:val="B9A2F432"/>
    <w:lvl w:ilvl="0" w:tplc="CDF0064C">
      <w:start w:val="1"/>
      <w:numFmt w:val="bullet"/>
      <w:lvlText w:val=""/>
      <w:lvlJc w:val="left"/>
      <w:pPr>
        <w:ind w:left="1080" w:hanging="360"/>
      </w:pPr>
      <w:rPr>
        <w:rFonts w:ascii="Symbol" w:hAnsi="Symbol"/>
      </w:rPr>
    </w:lvl>
    <w:lvl w:ilvl="1" w:tplc="D23CD3CA">
      <w:start w:val="1"/>
      <w:numFmt w:val="bullet"/>
      <w:lvlText w:val=""/>
      <w:lvlJc w:val="left"/>
      <w:pPr>
        <w:ind w:left="1080" w:hanging="360"/>
      </w:pPr>
      <w:rPr>
        <w:rFonts w:ascii="Symbol" w:hAnsi="Symbol"/>
      </w:rPr>
    </w:lvl>
    <w:lvl w:ilvl="2" w:tplc="66C295D0">
      <w:start w:val="1"/>
      <w:numFmt w:val="bullet"/>
      <w:lvlText w:val=""/>
      <w:lvlJc w:val="left"/>
      <w:pPr>
        <w:ind w:left="1080" w:hanging="360"/>
      </w:pPr>
      <w:rPr>
        <w:rFonts w:ascii="Symbol" w:hAnsi="Symbol"/>
      </w:rPr>
    </w:lvl>
    <w:lvl w:ilvl="3" w:tplc="E00A8386">
      <w:start w:val="1"/>
      <w:numFmt w:val="bullet"/>
      <w:lvlText w:val=""/>
      <w:lvlJc w:val="left"/>
      <w:pPr>
        <w:ind w:left="1080" w:hanging="360"/>
      </w:pPr>
      <w:rPr>
        <w:rFonts w:ascii="Symbol" w:hAnsi="Symbol"/>
      </w:rPr>
    </w:lvl>
    <w:lvl w:ilvl="4" w:tplc="4548517E">
      <w:start w:val="1"/>
      <w:numFmt w:val="bullet"/>
      <w:lvlText w:val=""/>
      <w:lvlJc w:val="left"/>
      <w:pPr>
        <w:ind w:left="1080" w:hanging="360"/>
      </w:pPr>
      <w:rPr>
        <w:rFonts w:ascii="Symbol" w:hAnsi="Symbol"/>
      </w:rPr>
    </w:lvl>
    <w:lvl w:ilvl="5" w:tplc="C9429736">
      <w:start w:val="1"/>
      <w:numFmt w:val="bullet"/>
      <w:lvlText w:val=""/>
      <w:lvlJc w:val="left"/>
      <w:pPr>
        <w:ind w:left="1080" w:hanging="360"/>
      </w:pPr>
      <w:rPr>
        <w:rFonts w:ascii="Symbol" w:hAnsi="Symbol"/>
      </w:rPr>
    </w:lvl>
    <w:lvl w:ilvl="6" w:tplc="773A4F92">
      <w:start w:val="1"/>
      <w:numFmt w:val="bullet"/>
      <w:lvlText w:val=""/>
      <w:lvlJc w:val="left"/>
      <w:pPr>
        <w:ind w:left="1080" w:hanging="360"/>
      </w:pPr>
      <w:rPr>
        <w:rFonts w:ascii="Symbol" w:hAnsi="Symbol"/>
      </w:rPr>
    </w:lvl>
    <w:lvl w:ilvl="7" w:tplc="F574E650">
      <w:start w:val="1"/>
      <w:numFmt w:val="bullet"/>
      <w:lvlText w:val=""/>
      <w:lvlJc w:val="left"/>
      <w:pPr>
        <w:ind w:left="1080" w:hanging="360"/>
      </w:pPr>
      <w:rPr>
        <w:rFonts w:ascii="Symbol" w:hAnsi="Symbol"/>
      </w:rPr>
    </w:lvl>
    <w:lvl w:ilvl="8" w:tplc="1E12F178">
      <w:start w:val="1"/>
      <w:numFmt w:val="bullet"/>
      <w:lvlText w:val=""/>
      <w:lvlJc w:val="left"/>
      <w:pPr>
        <w:ind w:left="1080" w:hanging="360"/>
      </w:pPr>
      <w:rPr>
        <w:rFonts w:ascii="Symbol" w:hAnsi="Symbol"/>
      </w:rPr>
    </w:lvl>
  </w:abstractNum>
  <w:abstractNum w:abstractNumId="3" w15:restartNumberingAfterBreak="0">
    <w:nsid w:val="0FB25312"/>
    <w:multiLevelType w:val="hybridMultilevel"/>
    <w:tmpl w:val="2056CC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F95AF8"/>
    <w:multiLevelType w:val="hybridMultilevel"/>
    <w:tmpl w:val="394CA5B8"/>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12436CAE"/>
    <w:multiLevelType w:val="hybridMultilevel"/>
    <w:tmpl w:val="F8662658"/>
    <w:lvl w:ilvl="0" w:tplc="44A60992">
      <w:start w:val="1"/>
      <w:numFmt w:val="bullet"/>
      <w:lvlText w:val="-"/>
      <w:lvlJc w:val="left"/>
      <w:pPr>
        <w:ind w:left="720" w:hanging="360"/>
      </w:pPr>
      <w:rPr>
        <w:rFonts w:ascii="Aptos" w:hAnsi="Aptos" w:hint="default"/>
      </w:rPr>
    </w:lvl>
    <w:lvl w:ilvl="1" w:tplc="661A6A1C">
      <w:start w:val="1"/>
      <w:numFmt w:val="bullet"/>
      <w:lvlText w:val="o"/>
      <w:lvlJc w:val="left"/>
      <w:pPr>
        <w:ind w:left="1440" w:hanging="360"/>
      </w:pPr>
      <w:rPr>
        <w:rFonts w:ascii="Courier New" w:hAnsi="Courier New" w:hint="default"/>
      </w:rPr>
    </w:lvl>
    <w:lvl w:ilvl="2" w:tplc="2512830E">
      <w:start w:val="1"/>
      <w:numFmt w:val="bullet"/>
      <w:lvlText w:val=""/>
      <w:lvlJc w:val="left"/>
      <w:pPr>
        <w:ind w:left="2160" w:hanging="360"/>
      </w:pPr>
      <w:rPr>
        <w:rFonts w:ascii="Wingdings" w:hAnsi="Wingdings" w:hint="default"/>
      </w:rPr>
    </w:lvl>
    <w:lvl w:ilvl="3" w:tplc="26AA93D0">
      <w:start w:val="1"/>
      <w:numFmt w:val="bullet"/>
      <w:lvlText w:val=""/>
      <w:lvlJc w:val="left"/>
      <w:pPr>
        <w:ind w:left="2880" w:hanging="360"/>
      </w:pPr>
      <w:rPr>
        <w:rFonts w:ascii="Symbol" w:hAnsi="Symbol" w:hint="default"/>
      </w:rPr>
    </w:lvl>
    <w:lvl w:ilvl="4" w:tplc="26FE5334">
      <w:start w:val="1"/>
      <w:numFmt w:val="bullet"/>
      <w:lvlText w:val="o"/>
      <w:lvlJc w:val="left"/>
      <w:pPr>
        <w:ind w:left="3600" w:hanging="360"/>
      </w:pPr>
      <w:rPr>
        <w:rFonts w:ascii="Courier New" w:hAnsi="Courier New" w:hint="default"/>
      </w:rPr>
    </w:lvl>
    <w:lvl w:ilvl="5" w:tplc="772AE2E6">
      <w:start w:val="1"/>
      <w:numFmt w:val="bullet"/>
      <w:lvlText w:val=""/>
      <w:lvlJc w:val="left"/>
      <w:pPr>
        <w:ind w:left="4320" w:hanging="360"/>
      </w:pPr>
      <w:rPr>
        <w:rFonts w:ascii="Wingdings" w:hAnsi="Wingdings" w:hint="default"/>
      </w:rPr>
    </w:lvl>
    <w:lvl w:ilvl="6" w:tplc="4E9E8F2E">
      <w:start w:val="1"/>
      <w:numFmt w:val="bullet"/>
      <w:lvlText w:val=""/>
      <w:lvlJc w:val="left"/>
      <w:pPr>
        <w:ind w:left="5040" w:hanging="360"/>
      </w:pPr>
      <w:rPr>
        <w:rFonts w:ascii="Symbol" w:hAnsi="Symbol" w:hint="default"/>
      </w:rPr>
    </w:lvl>
    <w:lvl w:ilvl="7" w:tplc="63788464">
      <w:start w:val="1"/>
      <w:numFmt w:val="bullet"/>
      <w:lvlText w:val="o"/>
      <w:lvlJc w:val="left"/>
      <w:pPr>
        <w:ind w:left="5760" w:hanging="360"/>
      </w:pPr>
      <w:rPr>
        <w:rFonts w:ascii="Courier New" w:hAnsi="Courier New" w:hint="default"/>
      </w:rPr>
    </w:lvl>
    <w:lvl w:ilvl="8" w:tplc="6896E180">
      <w:start w:val="1"/>
      <w:numFmt w:val="bullet"/>
      <w:lvlText w:val=""/>
      <w:lvlJc w:val="left"/>
      <w:pPr>
        <w:ind w:left="6480" w:hanging="360"/>
      </w:pPr>
      <w:rPr>
        <w:rFonts w:ascii="Wingdings" w:hAnsi="Wingdings" w:hint="default"/>
      </w:rPr>
    </w:lvl>
  </w:abstractNum>
  <w:abstractNum w:abstractNumId="6" w15:restartNumberingAfterBreak="0">
    <w:nsid w:val="13D16896"/>
    <w:multiLevelType w:val="hybridMultilevel"/>
    <w:tmpl w:val="2BDCDF44"/>
    <w:lvl w:ilvl="0" w:tplc="04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154074D9"/>
    <w:multiLevelType w:val="hybridMultilevel"/>
    <w:tmpl w:val="EF02CE1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17C92D52"/>
    <w:multiLevelType w:val="hybridMultilevel"/>
    <w:tmpl w:val="DEBA12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8651E1B"/>
    <w:multiLevelType w:val="multilevel"/>
    <w:tmpl w:val="552A8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321607B"/>
    <w:multiLevelType w:val="multilevel"/>
    <w:tmpl w:val="2560473A"/>
    <w:lvl w:ilvl="0">
      <w:start w:val="10"/>
      <w:numFmt w:val="decimal"/>
      <w:lvlText w:val="%1"/>
      <w:lvlJc w:val="left"/>
      <w:pPr>
        <w:ind w:left="610" w:hanging="6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23216665"/>
    <w:multiLevelType w:val="hybridMultilevel"/>
    <w:tmpl w:val="EE664414"/>
    <w:lvl w:ilvl="0" w:tplc="4A60AED8">
      <w:start w:val="1"/>
      <w:numFmt w:val="bullet"/>
      <w:lvlText w:val=""/>
      <w:lvlJc w:val="left"/>
      <w:pPr>
        <w:ind w:left="720" w:hanging="360"/>
      </w:pPr>
      <w:rPr>
        <w:rFonts w:ascii="Symbol" w:hAnsi="Symbol"/>
      </w:rPr>
    </w:lvl>
    <w:lvl w:ilvl="1" w:tplc="3E940FDC">
      <w:start w:val="1"/>
      <w:numFmt w:val="bullet"/>
      <w:lvlText w:val=""/>
      <w:lvlJc w:val="left"/>
      <w:pPr>
        <w:ind w:left="720" w:hanging="360"/>
      </w:pPr>
      <w:rPr>
        <w:rFonts w:ascii="Symbol" w:hAnsi="Symbol"/>
      </w:rPr>
    </w:lvl>
    <w:lvl w:ilvl="2" w:tplc="EA2E95C8">
      <w:start w:val="1"/>
      <w:numFmt w:val="bullet"/>
      <w:lvlText w:val=""/>
      <w:lvlJc w:val="left"/>
      <w:pPr>
        <w:ind w:left="720" w:hanging="360"/>
      </w:pPr>
      <w:rPr>
        <w:rFonts w:ascii="Symbol" w:hAnsi="Symbol"/>
      </w:rPr>
    </w:lvl>
    <w:lvl w:ilvl="3" w:tplc="9670F67A">
      <w:start w:val="1"/>
      <w:numFmt w:val="bullet"/>
      <w:lvlText w:val=""/>
      <w:lvlJc w:val="left"/>
      <w:pPr>
        <w:ind w:left="720" w:hanging="360"/>
      </w:pPr>
      <w:rPr>
        <w:rFonts w:ascii="Symbol" w:hAnsi="Symbol"/>
      </w:rPr>
    </w:lvl>
    <w:lvl w:ilvl="4" w:tplc="662E7846">
      <w:start w:val="1"/>
      <w:numFmt w:val="bullet"/>
      <w:lvlText w:val=""/>
      <w:lvlJc w:val="left"/>
      <w:pPr>
        <w:ind w:left="720" w:hanging="360"/>
      </w:pPr>
      <w:rPr>
        <w:rFonts w:ascii="Symbol" w:hAnsi="Symbol"/>
      </w:rPr>
    </w:lvl>
    <w:lvl w:ilvl="5" w:tplc="9FEEE5FC">
      <w:start w:val="1"/>
      <w:numFmt w:val="bullet"/>
      <w:lvlText w:val=""/>
      <w:lvlJc w:val="left"/>
      <w:pPr>
        <w:ind w:left="720" w:hanging="360"/>
      </w:pPr>
      <w:rPr>
        <w:rFonts w:ascii="Symbol" w:hAnsi="Symbol"/>
      </w:rPr>
    </w:lvl>
    <w:lvl w:ilvl="6" w:tplc="7C70732C">
      <w:start w:val="1"/>
      <w:numFmt w:val="bullet"/>
      <w:lvlText w:val=""/>
      <w:lvlJc w:val="left"/>
      <w:pPr>
        <w:ind w:left="720" w:hanging="360"/>
      </w:pPr>
      <w:rPr>
        <w:rFonts w:ascii="Symbol" w:hAnsi="Symbol"/>
      </w:rPr>
    </w:lvl>
    <w:lvl w:ilvl="7" w:tplc="03F65822">
      <w:start w:val="1"/>
      <w:numFmt w:val="bullet"/>
      <w:lvlText w:val=""/>
      <w:lvlJc w:val="left"/>
      <w:pPr>
        <w:ind w:left="720" w:hanging="360"/>
      </w:pPr>
      <w:rPr>
        <w:rFonts w:ascii="Symbol" w:hAnsi="Symbol"/>
      </w:rPr>
    </w:lvl>
    <w:lvl w:ilvl="8" w:tplc="63FE7758">
      <w:start w:val="1"/>
      <w:numFmt w:val="bullet"/>
      <w:lvlText w:val=""/>
      <w:lvlJc w:val="left"/>
      <w:pPr>
        <w:ind w:left="720" w:hanging="360"/>
      </w:pPr>
      <w:rPr>
        <w:rFonts w:ascii="Symbol" w:hAnsi="Symbol"/>
      </w:rPr>
    </w:lvl>
  </w:abstractNum>
  <w:abstractNum w:abstractNumId="12" w15:restartNumberingAfterBreak="0">
    <w:nsid w:val="2418633A"/>
    <w:multiLevelType w:val="hybridMultilevel"/>
    <w:tmpl w:val="CFBACA36"/>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3" w15:restartNumberingAfterBreak="0">
    <w:nsid w:val="2587685D"/>
    <w:multiLevelType w:val="multilevel"/>
    <w:tmpl w:val="E59C1DE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26E83A97"/>
    <w:multiLevelType w:val="hybridMultilevel"/>
    <w:tmpl w:val="E74279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7940323"/>
    <w:multiLevelType w:val="hybridMultilevel"/>
    <w:tmpl w:val="33FEDFB2"/>
    <w:lvl w:ilvl="0" w:tplc="10090001">
      <w:start w:val="1"/>
      <w:numFmt w:val="bullet"/>
      <w:lvlText w:val=""/>
      <w:lvlJc w:val="left"/>
      <w:pPr>
        <w:ind w:left="360" w:hanging="360"/>
      </w:pPr>
      <w:rPr>
        <w:rFonts w:ascii="Symbol" w:hAnsi="Symbol" w:hint="default"/>
      </w:rPr>
    </w:lvl>
    <w:lvl w:ilvl="1" w:tplc="10090001">
      <w:start w:val="1"/>
      <w:numFmt w:val="bullet"/>
      <w:lvlText w:val=""/>
      <w:lvlJc w:val="left"/>
      <w:pPr>
        <w:ind w:left="1080" w:hanging="360"/>
      </w:pPr>
      <w:rPr>
        <w:rFonts w:ascii="Symbol" w:hAnsi="Symbol"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6" w15:restartNumberingAfterBreak="0">
    <w:nsid w:val="283661C6"/>
    <w:multiLevelType w:val="hybridMultilevel"/>
    <w:tmpl w:val="AB1A7E8E"/>
    <w:lvl w:ilvl="0" w:tplc="FFFFFFFF">
      <w:start w:val="1"/>
      <w:numFmt w:val="bullet"/>
      <w:lvlText w:val="-"/>
      <w:lvlJc w:val="left"/>
      <w:pPr>
        <w:ind w:left="720" w:hanging="360"/>
      </w:pPr>
      <w:rPr>
        <w:rFonts w:ascii="Proxima Nova Lt" w:hAnsi="Proxima Nova L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9B700AB"/>
    <w:multiLevelType w:val="hybridMultilevel"/>
    <w:tmpl w:val="D400BC2A"/>
    <w:lvl w:ilvl="0" w:tplc="5002C518">
      <w:start w:val="2026"/>
      <w:numFmt w:val="bullet"/>
      <w:lvlText w:val="-"/>
      <w:lvlJc w:val="left"/>
      <w:pPr>
        <w:ind w:left="720" w:hanging="360"/>
      </w:pPr>
      <w:rPr>
        <w:rFonts w:ascii="Proxima Nova Lt" w:eastAsia="Calibri" w:hAnsi="Proxima Nova Lt"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5E01080"/>
    <w:multiLevelType w:val="hybridMultilevel"/>
    <w:tmpl w:val="09CC2B6C"/>
    <w:lvl w:ilvl="0" w:tplc="FFFFFFFF">
      <w:start w:val="1"/>
      <w:numFmt w:val="bullet"/>
      <w:lvlText w:val="-"/>
      <w:lvlJc w:val="left"/>
      <w:pPr>
        <w:ind w:left="720" w:hanging="360"/>
      </w:pPr>
      <w:rPr>
        <w:rFonts w:ascii="Proxima Nova Lt" w:hAnsi="Proxima Nova L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86A6C02"/>
    <w:multiLevelType w:val="hybridMultilevel"/>
    <w:tmpl w:val="73C234C2"/>
    <w:lvl w:ilvl="0" w:tplc="A09C2CAA">
      <w:start w:val="1"/>
      <w:numFmt w:val="bullet"/>
      <w:lvlText w:val="·"/>
      <w:lvlJc w:val="left"/>
      <w:pPr>
        <w:ind w:left="720" w:hanging="360"/>
      </w:pPr>
      <w:rPr>
        <w:rFonts w:ascii="Symbol" w:hAnsi="Symbol" w:hint="default"/>
      </w:rPr>
    </w:lvl>
    <w:lvl w:ilvl="1" w:tplc="051C55F2">
      <w:start w:val="1"/>
      <w:numFmt w:val="bullet"/>
      <w:lvlText w:val="o"/>
      <w:lvlJc w:val="left"/>
      <w:pPr>
        <w:ind w:left="1440" w:hanging="360"/>
      </w:pPr>
      <w:rPr>
        <w:rFonts w:ascii="Courier New" w:hAnsi="Courier New" w:cs="Times New Roman" w:hint="default"/>
      </w:rPr>
    </w:lvl>
    <w:lvl w:ilvl="2" w:tplc="A462CAFC">
      <w:start w:val="1"/>
      <w:numFmt w:val="bullet"/>
      <w:lvlText w:val=""/>
      <w:lvlJc w:val="left"/>
      <w:pPr>
        <w:ind w:left="2160" w:hanging="360"/>
      </w:pPr>
      <w:rPr>
        <w:rFonts w:ascii="Wingdings" w:hAnsi="Wingdings" w:hint="default"/>
      </w:rPr>
    </w:lvl>
    <w:lvl w:ilvl="3" w:tplc="B5F4E3E0">
      <w:start w:val="1"/>
      <w:numFmt w:val="bullet"/>
      <w:lvlText w:val=""/>
      <w:lvlJc w:val="left"/>
      <w:pPr>
        <w:ind w:left="2880" w:hanging="360"/>
      </w:pPr>
      <w:rPr>
        <w:rFonts w:ascii="Symbol" w:hAnsi="Symbol" w:hint="default"/>
      </w:rPr>
    </w:lvl>
    <w:lvl w:ilvl="4" w:tplc="C58404FC">
      <w:start w:val="1"/>
      <w:numFmt w:val="bullet"/>
      <w:lvlText w:val="o"/>
      <w:lvlJc w:val="left"/>
      <w:pPr>
        <w:ind w:left="3600" w:hanging="360"/>
      </w:pPr>
      <w:rPr>
        <w:rFonts w:ascii="Courier New" w:hAnsi="Courier New" w:cs="Times New Roman" w:hint="default"/>
      </w:rPr>
    </w:lvl>
    <w:lvl w:ilvl="5" w:tplc="B13E3C52">
      <w:start w:val="1"/>
      <w:numFmt w:val="bullet"/>
      <w:lvlText w:val=""/>
      <w:lvlJc w:val="left"/>
      <w:pPr>
        <w:ind w:left="4320" w:hanging="360"/>
      </w:pPr>
      <w:rPr>
        <w:rFonts w:ascii="Wingdings" w:hAnsi="Wingdings" w:hint="default"/>
      </w:rPr>
    </w:lvl>
    <w:lvl w:ilvl="6" w:tplc="80885BDA">
      <w:start w:val="1"/>
      <w:numFmt w:val="bullet"/>
      <w:lvlText w:val=""/>
      <w:lvlJc w:val="left"/>
      <w:pPr>
        <w:ind w:left="5040" w:hanging="360"/>
      </w:pPr>
      <w:rPr>
        <w:rFonts w:ascii="Symbol" w:hAnsi="Symbol" w:hint="default"/>
      </w:rPr>
    </w:lvl>
    <w:lvl w:ilvl="7" w:tplc="1BF26F4A">
      <w:start w:val="1"/>
      <w:numFmt w:val="bullet"/>
      <w:lvlText w:val="o"/>
      <w:lvlJc w:val="left"/>
      <w:pPr>
        <w:ind w:left="5760" w:hanging="360"/>
      </w:pPr>
      <w:rPr>
        <w:rFonts w:ascii="Courier New" w:hAnsi="Courier New" w:cs="Times New Roman" w:hint="default"/>
      </w:rPr>
    </w:lvl>
    <w:lvl w:ilvl="8" w:tplc="CF3CDBCC">
      <w:start w:val="1"/>
      <w:numFmt w:val="bullet"/>
      <w:lvlText w:val=""/>
      <w:lvlJc w:val="left"/>
      <w:pPr>
        <w:ind w:left="6480" w:hanging="360"/>
      </w:pPr>
      <w:rPr>
        <w:rFonts w:ascii="Wingdings" w:hAnsi="Wingdings" w:hint="default"/>
      </w:rPr>
    </w:lvl>
  </w:abstractNum>
  <w:abstractNum w:abstractNumId="20" w15:restartNumberingAfterBreak="0">
    <w:nsid w:val="3C3D9E3B"/>
    <w:multiLevelType w:val="hybridMultilevel"/>
    <w:tmpl w:val="B0D68022"/>
    <w:lvl w:ilvl="0" w:tplc="1EB435F0">
      <w:start w:val="1"/>
      <w:numFmt w:val="bullet"/>
      <w:lvlText w:val="-"/>
      <w:lvlJc w:val="left"/>
      <w:pPr>
        <w:ind w:left="720" w:hanging="360"/>
      </w:pPr>
      <w:rPr>
        <w:rFonts w:ascii="Aptos" w:hAnsi="Aptos" w:hint="default"/>
      </w:rPr>
    </w:lvl>
    <w:lvl w:ilvl="1" w:tplc="87EA9D1E">
      <w:start w:val="1"/>
      <w:numFmt w:val="bullet"/>
      <w:lvlText w:val="o"/>
      <w:lvlJc w:val="left"/>
      <w:pPr>
        <w:ind w:left="1440" w:hanging="360"/>
      </w:pPr>
      <w:rPr>
        <w:rFonts w:ascii="Courier New" w:hAnsi="Courier New" w:hint="default"/>
      </w:rPr>
    </w:lvl>
    <w:lvl w:ilvl="2" w:tplc="20A4ABDE">
      <w:start w:val="1"/>
      <w:numFmt w:val="bullet"/>
      <w:lvlText w:val=""/>
      <w:lvlJc w:val="left"/>
      <w:pPr>
        <w:ind w:left="2160" w:hanging="360"/>
      </w:pPr>
      <w:rPr>
        <w:rFonts w:ascii="Wingdings" w:hAnsi="Wingdings" w:hint="default"/>
      </w:rPr>
    </w:lvl>
    <w:lvl w:ilvl="3" w:tplc="ECC0339E">
      <w:start w:val="1"/>
      <w:numFmt w:val="bullet"/>
      <w:lvlText w:val=""/>
      <w:lvlJc w:val="left"/>
      <w:pPr>
        <w:ind w:left="2880" w:hanging="360"/>
      </w:pPr>
      <w:rPr>
        <w:rFonts w:ascii="Symbol" w:hAnsi="Symbol" w:hint="default"/>
      </w:rPr>
    </w:lvl>
    <w:lvl w:ilvl="4" w:tplc="B5A2873A">
      <w:start w:val="1"/>
      <w:numFmt w:val="bullet"/>
      <w:lvlText w:val="o"/>
      <w:lvlJc w:val="left"/>
      <w:pPr>
        <w:ind w:left="3600" w:hanging="360"/>
      </w:pPr>
      <w:rPr>
        <w:rFonts w:ascii="Courier New" w:hAnsi="Courier New" w:hint="default"/>
      </w:rPr>
    </w:lvl>
    <w:lvl w:ilvl="5" w:tplc="30E4F4BE">
      <w:start w:val="1"/>
      <w:numFmt w:val="bullet"/>
      <w:lvlText w:val=""/>
      <w:lvlJc w:val="left"/>
      <w:pPr>
        <w:ind w:left="4320" w:hanging="360"/>
      </w:pPr>
      <w:rPr>
        <w:rFonts w:ascii="Wingdings" w:hAnsi="Wingdings" w:hint="default"/>
      </w:rPr>
    </w:lvl>
    <w:lvl w:ilvl="6" w:tplc="A120CD04">
      <w:start w:val="1"/>
      <w:numFmt w:val="bullet"/>
      <w:lvlText w:val=""/>
      <w:lvlJc w:val="left"/>
      <w:pPr>
        <w:ind w:left="5040" w:hanging="360"/>
      </w:pPr>
      <w:rPr>
        <w:rFonts w:ascii="Symbol" w:hAnsi="Symbol" w:hint="default"/>
      </w:rPr>
    </w:lvl>
    <w:lvl w:ilvl="7" w:tplc="CFEE695C">
      <w:start w:val="1"/>
      <w:numFmt w:val="bullet"/>
      <w:lvlText w:val="o"/>
      <w:lvlJc w:val="left"/>
      <w:pPr>
        <w:ind w:left="5760" w:hanging="360"/>
      </w:pPr>
      <w:rPr>
        <w:rFonts w:ascii="Courier New" w:hAnsi="Courier New" w:hint="default"/>
      </w:rPr>
    </w:lvl>
    <w:lvl w:ilvl="8" w:tplc="7214C4C6">
      <w:start w:val="1"/>
      <w:numFmt w:val="bullet"/>
      <w:lvlText w:val=""/>
      <w:lvlJc w:val="left"/>
      <w:pPr>
        <w:ind w:left="6480" w:hanging="360"/>
      </w:pPr>
      <w:rPr>
        <w:rFonts w:ascii="Wingdings" w:hAnsi="Wingdings" w:hint="default"/>
      </w:rPr>
    </w:lvl>
  </w:abstractNum>
  <w:abstractNum w:abstractNumId="21" w15:restartNumberingAfterBreak="0">
    <w:nsid w:val="3FCA696B"/>
    <w:multiLevelType w:val="hybridMultilevel"/>
    <w:tmpl w:val="154A214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15:restartNumberingAfterBreak="0">
    <w:nsid w:val="420D01D4"/>
    <w:multiLevelType w:val="hybridMultilevel"/>
    <w:tmpl w:val="7E9A372C"/>
    <w:lvl w:ilvl="0" w:tplc="F410952E">
      <w:start w:val="1"/>
      <w:numFmt w:val="bullet"/>
      <w:lvlText w:val="-"/>
      <w:lvlJc w:val="left"/>
      <w:pPr>
        <w:ind w:left="1080" w:hanging="360"/>
      </w:pPr>
      <w:rPr>
        <w:rFonts w:ascii="Proxima Nova Lt" w:hAnsi="Proxima Nova Lt" w:hint="default"/>
      </w:rPr>
    </w:lvl>
    <w:lvl w:ilvl="1" w:tplc="7E84F20E">
      <w:start w:val="1"/>
      <w:numFmt w:val="bullet"/>
      <w:lvlText w:val="o"/>
      <w:lvlJc w:val="left"/>
      <w:pPr>
        <w:ind w:left="1800" w:hanging="360"/>
      </w:pPr>
      <w:rPr>
        <w:rFonts w:ascii="Courier New" w:hAnsi="Courier New" w:hint="default"/>
      </w:rPr>
    </w:lvl>
    <w:lvl w:ilvl="2" w:tplc="AE8E21F0">
      <w:start w:val="1"/>
      <w:numFmt w:val="bullet"/>
      <w:lvlText w:val=""/>
      <w:lvlJc w:val="left"/>
      <w:pPr>
        <w:ind w:left="2520" w:hanging="360"/>
      </w:pPr>
      <w:rPr>
        <w:rFonts w:ascii="Wingdings" w:hAnsi="Wingdings" w:hint="default"/>
      </w:rPr>
    </w:lvl>
    <w:lvl w:ilvl="3" w:tplc="643CC64C">
      <w:start w:val="1"/>
      <w:numFmt w:val="bullet"/>
      <w:lvlText w:val=""/>
      <w:lvlJc w:val="left"/>
      <w:pPr>
        <w:ind w:left="3240" w:hanging="360"/>
      </w:pPr>
      <w:rPr>
        <w:rFonts w:ascii="Symbol" w:hAnsi="Symbol" w:hint="default"/>
      </w:rPr>
    </w:lvl>
    <w:lvl w:ilvl="4" w:tplc="CAFA6164">
      <w:start w:val="1"/>
      <w:numFmt w:val="bullet"/>
      <w:lvlText w:val="o"/>
      <w:lvlJc w:val="left"/>
      <w:pPr>
        <w:ind w:left="3960" w:hanging="360"/>
      </w:pPr>
      <w:rPr>
        <w:rFonts w:ascii="Courier New" w:hAnsi="Courier New" w:hint="default"/>
      </w:rPr>
    </w:lvl>
    <w:lvl w:ilvl="5" w:tplc="C0F88D48">
      <w:start w:val="1"/>
      <w:numFmt w:val="bullet"/>
      <w:lvlText w:val=""/>
      <w:lvlJc w:val="left"/>
      <w:pPr>
        <w:ind w:left="4680" w:hanging="360"/>
      </w:pPr>
      <w:rPr>
        <w:rFonts w:ascii="Wingdings" w:hAnsi="Wingdings" w:hint="default"/>
      </w:rPr>
    </w:lvl>
    <w:lvl w:ilvl="6" w:tplc="783888A8">
      <w:start w:val="1"/>
      <w:numFmt w:val="bullet"/>
      <w:lvlText w:val=""/>
      <w:lvlJc w:val="left"/>
      <w:pPr>
        <w:ind w:left="5400" w:hanging="360"/>
      </w:pPr>
      <w:rPr>
        <w:rFonts w:ascii="Symbol" w:hAnsi="Symbol" w:hint="default"/>
      </w:rPr>
    </w:lvl>
    <w:lvl w:ilvl="7" w:tplc="3E603E96">
      <w:start w:val="1"/>
      <w:numFmt w:val="bullet"/>
      <w:lvlText w:val="o"/>
      <w:lvlJc w:val="left"/>
      <w:pPr>
        <w:ind w:left="6120" w:hanging="360"/>
      </w:pPr>
      <w:rPr>
        <w:rFonts w:ascii="Courier New" w:hAnsi="Courier New" w:hint="default"/>
      </w:rPr>
    </w:lvl>
    <w:lvl w:ilvl="8" w:tplc="8C807E38">
      <w:start w:val="1"/>
      <w:numFmt w:val="bullet"/>
      <w:lvlText w:val=""/>
      <w:lvlJc w:val="left"/>
      <w:pPr>
        <w:ind w:left="6840" w:hanging="360"/>
      </w:pPr>
      <w:rPr>
        <w:rFonts w:ascii="Wingdings" w:hAnsi="Wingdings" w:hint="default"/>
      </w:rPr>
    </w:lvl>
  </w:abstractNum>
  <w:abstractNum w:abstractNumId="23" w15:restartNumberingAfterBreak="0">
    <w:nsid w:val="45BC70F2"/>
    <w:multiLevelType w:val="hybridMultilevel"/>
    <w:tmpl w:val="EC984B4C"/>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4" w15:restartNumberingAfterBreak="0">
    <w:nsid w:val="46183BE9"/>
    <w:multiLevelType w:val="hybridMultilevel"/>
    <w:tmpl w:val="5CD6ED72"/>
    <w:lvl w:ilvl="0" w:tplc="10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48B91B7A"/>
    <w:multiLevelType w:val="multilevel"/>
    <w:tmpl w:val="B4108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DEF0041"/>
    <w:multiLevelType w:val="hybridMultilevel"/>
    <w:tmpl w:val="B344E618"/>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7" w15:restartNumberingAfterBreak="0">
    <w:nsid w:val="50313D6B"/>
    <w:multiLevelType w:val="hybridMultilevel"/>
    <w:tmpl w:val="1C346BC6"/>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8" w15:restartNumberingAfterBreak="0">
    <w:nsid w:val="5B6D3A3F"/>
    <w:multiLevelType w:val="hybridMultilevel"/>
    <w:tmpl w:val="02B8920C"/>
    <w:lvl w:ilvl="0" w:tplc="17D210E2">
      <w:start w:val="2025"/>
      <w:numFmt w:val="bullet"/>
      <w:lvlText w:val="-"/>
      <w:lvlJc w:val="left"/>
      <w:pPr>
        <w:ind w:left="720" w:hanging="360"/>
      </w:pPr>
      <w:rPr>
        <w:rFonts w:ascii="Proxima Nova Lt" w:eastAsia="Calibri" w:hAnsi="Proxima Nova Lt"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CDD75DA"/>
    <w:multiLevelType w:val="hybridMultilevel"/>
    <w:tmpl w:val="7D0E1A44"/>
    <w:lvl w:ilvl="0" w:tplc="0C182FB8">
      <w:start w:val="1"/>
      <w:numFmt w:val="bullet"/>
      <w:lvlText w:val="-"/>
      <w:lvlJc w:val="left"/>
      <w:pPr>
        <w:ind w:left="720" w:hanging="360"/>
      </w:pPr>
      <w:rPr>
        <w:rFonts w:ascii="Aptos" w:hAnsi="Aptos" w:hint="default"/>
      </w:rPr>
    </w:lvl>
    <w:lvl w:ilvl="1" w:tplc="130E69E4">
      <w:start w:val="1"/>
      <w:numFmt w:val="bullet"/>
      <w:lvlText w:val="o"/>
      <w:lvlJc w:val="left"/>
      <w:pPr>
        <w:ind w:left="1440" w:hanging="360"/>
      </w:pPr>
      <w:rPr>
        <w:rFonts w:ascii="Courier New" w:hAnsi="Courier New" w:hint="default"/>
      </w:rPr>
    </w:lvl>
    <w:lvl w:ilvl="2" w:tplc="F19CAE20">
      <w:start w:val="1"/>
      <w:numFmt w:val="bullet"/>
      <w:lvlText w:val=""/>
      <w:lvlJc w:val="left"/>
      <w:pPr>
        <w:ind w:left="2160" w:hanging="360"/>
      </w:pPr>
      <w:rPr>
        <w:rFonts w:ascii="Wingdings" w:hAnsi="Wingdings" w:hint="default"/>
      </w:rPr>
    </w:lvl>
    <w:lvl w:ilvl="3" w:tplc="83109422">
      <w:start w:val="1"/>
      <w:numFmt w:val="bullet"/>
      <w:lvlText w:val=""/>
      <w:lvlJc w:val="left"/>
      <w:pPr>
        <w:ind w:left="2880" w:hanging="360"/>
      </w:pPr>
      <w:rPr>
        <w:rFonts w:ascii="Symbol" w:hAnsi="Symbol" w:hint="default"/>
      </w:rPr>
    </w:lvl>
    <w:lvl w:ilvl="4" w:tplc="6AE89FD8">
      <w:start w:val="1"/>
      <w:numFmt w:val="bullet"/>
      <w:lvlText w:val="o"/>
      <w:lvlJc w:val="left"/>
      <w:pPr>
        <w:ind w:left="3600" w:hanging="360"/>
      </w:pPr>
      <w:rPr>
        <w:rFonts w:ascii="Courier New" w:hAnsi="Courier New" w:hint="default"/>
      </w:rPr>
    </w:lvl>
    <w:lvl w:ilvl="5" w:tplc="BED690BE">
      <w:start w:val="1"/>
      <w:numFmt w:val="bullet"/>
      <w:lvlText w:val=""/>
      <w:lvlJc w:val="left"/>
      <w:pPr>
        <w:ind w:left="4320" w:hanging="360"/>
      </w:pPr>
      <w:rPr>
        <w:rFonts w:ascii="Wingdings" w:hAnsi="Wingdings" w:hint="default"/>
      </w:rPr>
    </w:lvl>
    <w:lvl w:ilvl="6" w:tplc="444EE5E6">
      <w:start w:val="1"/>
      <w:numFmt w:val="bullet"/>
      <w:lvlText w:val=""/>
      <w:lvlJc w:val="left"/>
      <w:pPr>
        <w:ind w:left="5040" w:hanging="360"/>
      </w:pPr>
      <w:rPr>
        <w:rFonts w:ascii="Symbol" w:hAnsi="Symbol" w:hint="default"/>
      </w:rPr>
    </w:lvl>
    <w:lvl w:ilvl="7" w:tplc="2996DBAA">
      <w:start w:val="1"/>
      <w:numFmt w:val="bullet"/>
      <w:lvlText w:val="o"/>
      <w:lvlJc w:val="left"/>
      <w:pPr>
        <w:ind w:left="5760" w:hanging="360"/>
      </w:pPr>
      <w:rPr>
        <w:rFonts w:ascii="Courier New" w:hAnsi="Courier New" w:hint="default"/>
      </w:rPr>
    </w:lvl>
    <w:lvl w:ilvl="8" w:tplc="B322CBFC">
      <w:start w:val="1"/>
      <w:numFmt w:val="bullet"/>
      <w:lvlText w:val=""/>
      <w:lvlJc w:val="left"/>
      <w:pPr>
        <w:ind w:left="6480" w:hanging="360"/>
      </w:pPr>
      <w:rPr>
        <w:rFonts w:ascii="Wingdings" w:hAnsi="Wingdings" w:hint="default"/>
      </w:rPr>
    </w:lvl>
  </w:abstractNum>
  <w:abstractNum w:abstractNumId="30" w15:restartNumberingAfterBreak="0">
    <w:nsid w:val="5D862C09"/>
    <w:multiLevelType w:val="hybridMultilevel"/>
    <w:tmpl w:val="07DCFCC4"/>
    <w:lvl w:ilvl="0" w:tplc="751C2298">
      <w:start w:val="1"/>
      <w:numFmt w:val="bullet"/>
      <w:lvlText w:val=""/>
      <w:lvlJc w:val="left"/>
      <w:pPr>
        <w:ind w:left="720" w:hanging="360"/>
      </w:pPr>
      <w:rPr>
        <w:rFonts w:ascii="Symbol" w:hAnsi="Symbol"/>
      </w:rPr>
    </w:lvl>
    <w:lvl w:ilvl="1" w:tplc="965E2F46">
      <w:start w:val="1"/>
      <w:numFmt w:val="bullet"/>
      <w:lvlText w:val=""/>
      <w:lvlJc w:val="left"/>
      <w:pPr>
        <w:ind w:left="720" w:hanging="360"/>
      </w:pPr>
      <w:rPr>
        <w:rFonts w:ascii="Symbol" w:hAnsi="Symbol"/>
      </w:rPr>
    </w:lvl>
    <w:lvl w:ilvl="2" w:tplc="0E1CB0B0">
      <w:start w:val="1"/>
      <w:numFmt w:val="bullet"/>
      <w:lvlText w:val=""/>
      <w:lvlJc w:val="left"/>
      <w:pPr>
        <w:ind w:left="720" w:hanging="360"/>
      </w:pPr>
      <w:rPr>
        <w:rFonts w:ascii="Symbol" w:hAnsi="Symbol"/>
      </w:rPr>
    </w:lvl>
    <w:lvl w:ilvl="3" w:tplc="D5688B36">
      <w:start w:val="1"/>
      <w:numFmt w:val="bullet"/>
      <w:lvlText w:val=""/>
      <w:lvlJc w:val="left"/>
      <w:pPr>
        <w:ind w:left="720" w:hanging="360"/>
      </w:pPr>
      <w:rPr>
        <w:rFonts w:ascii="Symbol" w:hAnsi="Symbol"/>
      </w:rPr>
    </w:lvl>
    <w:lvl w:ilvl="4" w:tplc="17DC9C96">
      <w:start w:val="1"/>
      <w:numFmt w:val="bullet"/>
      <w:lvlText w:val=""/>
      <w:lvlJc w:val="left"/>
      <w:pPr>
        <w:ind w:left="720" w:hanging="360"/>
      </w:pPr>
      <w:rPr>
        <w:rFonts w:ascii="Symbol" w:hAnsi="Symbol"/>
      </w:rPr>
    </w:lvl>
    <w:lvl w:ilvl="5" w:tplc="B6B608F2">
      <w:start w:val="1"/>
      <w:numFmt w:val="bullet"/>
      <w:lvlText w:val=""/>
      <w:lvlJc w:val="left"/>
      <w:pPr>
        <w:ind w:left="720" w:hanging="360"/>
      </w:pPr>
      <w:rPr>
        <w:rFonts w:ascii="Symbol" w:hAnsi="Symbol"/>
      </w:rPr>
    </w:lvl>
    <w:lvl w:ilvl="6" w:tplc="6CD49DC2">
      <w:start w:val="1"/>
      <w:numFmt w:val="bullet"/>
      <w:lvlText w:val=""/>
      <w:lvlJc w:val="left"/>
      <w:pPr>
        <w:ind w:left="720" w:hanging="360"/>
      </w:pPr>
      <w:rPr>
        <w:rFonts w:ascii="Symbol" w:hAnsi="Symbol"/>
      </w:rPr>
    </w:lvl>
    <w:lvl w:ilvl="7" w:tplc="838CF6EE">
      <w:start w:val="1"/>
      <w:numFmt w:val="bullet"/>
      <w:lvlText w:val=""/>
      <w:lvlJc w:val="left"/>
      <w:pPr>
        <w:ind w:left="720" w:hanging="360"/>
      </w:pPr>
      <w:rPr>
        <w:rFonts w:ascii="Symbol" w:hAnsi="Symbol"/>
      </w:rPr>
    </w:lvl>
    <w:lvl w:ilvl="8" w:tplc="889A12F8">
      <w:start w:val="1"/>
      <w:numFmt w:val="bullet"/>
      <w:lvlText w:val=""/>
      <w:lvlJc w:val="left"/>
      <w:pPr>
        <w:ind w:left="720" w:hanging="360"/>
      </w:pPr>
      <w:rPr>
        <w:rFonts w:ascii="Symbol" w:hAnsi="Symbol"/>
      </w:rPr>
    </w:lvl>
  </w:abstractNum>
  <w:abstractNum w:abstractNumId="31" w15:restartNumberingAfterBreak="0">
    <w:nsid w:val="64556734"/>
    <w:multiLevelType w:val="hybridMultilevel"/>
    <w:tmpl w:val="E16CACD8"/>
    <w:lvl w:ilvl="0" w:tplc="5B88C3BE">
      <w:start w:val="1"/>
      <w:numFmt w:val="bullet"/>
      <w:lvlText w:val="·"/>
      <w:lvlJc w:val="left"/>
      <w:pPr>
        <w:ind w:left="360" w:hanging="360"/>
      </w:pPr>
      <w:rPr>
        <w:rFonts w:ascii="Symbol" w:hAnsi="Symbol" w:hint="default"/>
      </w:rPr>
    </w:lvl>
    <w:lvl w:ilvl="1" w:tplc="FB8000C4">
      <w:start w:val="1"/>
      <w:numFmt w:val="bullet"/>
      <w:lvlText w:val="o"/>
      <w:lvlJc w:val="left"/>
      <w:pPr>
        <w:ind w:left="720" w:hanging="360"/>
      </w:pPr>
      <w:rPr>
        <w:rFonts w:ascii="Courier New" w:hAnsi="Courier New" w:hint="default"/>
      </w:rPr>
    </w:lvl>
    <w:lvl w:ilvl="2" w:tplc="9968B26C">
      <w:start w:val="1"/>
      <w:numFmt w:val="bullet"/>
      <w:lvlText w:val=""/>
      <w:lvlJc w:val="left"/>
      <w:pPr>
        <w:ind w:left="2160" w:hanging="360"/>
      </w:pPr>
      <w:rPr>
        <w:rFonts w:ascii="Wingdings" w:hAnsi="Wingdings" w:hint="default"/>
      </w:rPr>
    </w:lvl>
    <w:lvl w:ilvl="3" w:tplc="8C74D562">
      <w:start w:val="1"/>
      <w:numFmt w:val="bullet"/>
      <w:lvlText w:val=""/>
      <w:lvlJc w:val="left"/>
      <w:pPr>
        <w:ind w:left="2880" w:hanging="360"/>
      </w:pPr>
      <w:rPr>
        <w:rFonts w:ascii="Symbol" w:hAnsi="Symbol" w:hint="default"/>
      </w:rPr>
    </w:lvl>
    <w:lvl w:ilvl="4" w:tplc="AF3AF5BC">
      <w:start w:val="1"/>
      <w:numFmt w:val="bullet"/>
      <w:lvlText w:val="o"/>
      <w:lvlJc w:val="left"/>
      <w:pPr>
        <w:ind w:left="3600" w:hanging="360"/>
      </w:pPr>
      <w:rPr>
        <w:rFonts w:ascii="Courier New" w:hAnsi="Courier New" w:hint="default"/>
      </w:rPr>
    </w:lvl>
    <w:lvl w:ilvl="5" w:tplc="C2AA89F8">
      <w:start w:val="1"/>
      <w:numFmt w:val="bullet"/>
      <w:lvlText w:val=""/>
      <w:lvlJc w:val="left"/>
      <w:pPr>
        <w:ind w:left="4320" w:hanging="360"/>
      </w:pPr>
      <w:rPr>
        <w:rFonts w:ascii="Wingdings" w:hAnsi="Wingdings" w:hint="default"/>
      </w:rPr>
    </w:lvl>
    <w:lvl w:ilvl="6" w:tplc="6B54D8EE">
      <w:start w:val="1"/>
      <w:numFmt w:val="bullet"/>
      <w:lvlText w:val=""/>
      <w:lvlJc w:val="left"/>
      <w:pPr>
        <w:ind w:left="5040" w:hanging="360"/>
      </w:pPr>
      <w:rPr>
        <w:rFonts w:ascii="Symbol" w:hAnsi="Symbol" w:hint="default"/>
      </w:rPr>
    </w:lvl>
    <w:lvl w:ilvl="7" w:tplc="DBA029FC">
      <w:start w:val="1"/>
      <w:numFmt w:val="bullet"/>
      <w:lvlText w:val="o"/>
      <w:lvlJc w:val="left"/>
      <w:pPr>
        <w:ind w:left="5760" w:hanging="360"/>
      </w:pPr>
      <w:rPr>
        <w:rFonts w:ascii="Courier New" w:hAnsi="Courier New" w:hint="default"/>
      </w:rPr>
    </w:lvl>
    <w:lvl w:ilvl="8" w:tplc="2E62EF94">
      <w:start w:val="1"/>
      <w:numFmt w:val="bullet"/>
      <w:lvlText w:val=""/>
      <w:lvlJc w:val="left"/>
      <w:pPr>
        <w:ind w:left="6480" w:hanging="360"/>
      </w:pPr>
      <w:rPr>
        <w:rFonts w:ascii="Wingdings" w:hAnsi="Wingdings" w:hint="default"/>
      </w:rPr>
    </w:lvl>
  </w:abstractNum>
  <w:abstractNum w:abstractNumId="32" w15:restartNumberingAfterBreak="0">
    <w:nsid w:val="67E9218F"/>
    <w:multiLevelType w:val="hybridMultilevel"/>
    <w:tmpl w:val="1FB819E6"/>
    <w:lvl w:ilvl="0" w:tplc="04090001">
      <w:start w:val="1"/>
      <w:numFmt w:val="bullet"/>
      <w:lvlText w:val=""/>
      <w:lvlJc w:val="left"/>
      <w:pPr>
        <w:ind w:left="720" w:hanging="360"/>
      </w:pPr>
      <w:rPr>
        <w:rFonts w:ascii="Symbol" w:hAnsi="Symbol" w:hint="default"/>
      </w:rPr>
    </w:lvl>
    <w:lvl w:ilvl="1" w:tplc="D1E258DC">
      <w:numFmt w:val="bullet"/>
      <w:lvlText w:val="·"/>
      <w:lvlJc w:val="left"/>
      <w:pPr>
        <w:ind w:left="2016" w:hanging="936"/>
      </w:pPr>
      <w:rPr>
        <w:rFonts w:ascii="Arial" w:eastAsiaTheme="minorHAnsi"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7FE4DE3"/>
    <w:multiLevelType w:val="hybridMultilevel"/>
    <w:tmpl w:val="258A6B60"/>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4" w15:restartNumberingAfterBreak="0">
    <w:nsid w:val="68E32A0C"/>
    <w:multiLevelType w:val="multilevel"/>
    <w:tmpl w:val="FA041E06"/>
    <w:lvl w:ilvl="0">
      <w:start w:val="1"/>
      <w:numFmt w:val="bullet"/>
      <w:lvlText w:val=""/>
      <w:lvlJc w:val="left"/>
      <w:pPr>
        <w:tabs>
          <w:tab w:val="num" w:pos="720"/>
        </w:tabs>
        <w:ind w:left="720" w:hanging="360"/>
      </w:pPr>
      <w:rPr>
        <w:rFonts w:ascii="Symbol" w:hAnsi="Symbol" w:hint="default"/>
        <w:sz w:val="24"/>
        <w:szCs w:val="24"/>
      </w:rPr>
    </w:lvl>
    <w:lvl w:ilvl="1">
      <w:numFmt w:val="bullet"/>
      <w:lvlText w:val="-"/>
      <w:lvlJc w:val="left"/>
      <w:pPr>
        <w:ind w:left="1440" w:hanging="360"/>
      </w:pPr>
      <w:rPr>
        <w:rFonts w:ascii="Proxima Nova Lt" w:eastAsia="Arial" w:hAnsi="Proxima Nova Lt" w:cs="Calibri"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11526FD"/>
    <w:multiLevelType w:val="hybridMultilevel"/>
    <w:tmpl w:val="79DEB898"/>
    <w:lvl w:ilvl="0" w:tplc="1254A7F0">
      <w:start w:val="1"/>
      <w:numFmt w:val="bullet"/>
      <w:lvlText w:val="-"/>
      <w:lvlJc w:val="left"/>
      <w:pPr>
        <w:ind w:left="720" w:hanging="360"/>
      </w:pPr>
      <w:rPr>
        <w:rFonts w:ascii="Aptos" w:hAnsi="Aptos" w:hint="default"/>
      </w:rPr>
    </w:lvl>
    <w:lvl w:ilvl="1" w:tplc="2D86CEC0">
      <w:start w:val="1"/>
      <w:numFmt w:val="bullet"/>
      <w:lvlText w:val="o"/>
      <w:lvlJc w:val="left"/>
      <w:pPr>
        <w:ind w:left="1440" w:hanging="360"/>
      </w:pPr>
      <w:rPr>
        <w:rFonts w:ascii="Courier New" w:hAnsi="Courier New" w:hint="default"/>
      </w:rPr>
    </w:lvl>
    <w:lvl w:ilvl="2" w:tplc="3E327010">
      <w:start w:val="1"/>
      <w:numFmt w:val="bullet"/>
      <w:lvlText w:val=""/>
      <w:lvlJc w:val="left"/>
      <w:pPr>
        <w:ind w:left="2160" w:hanging="360"/>
      </w:pPr>
      <w:rPr>
        <w:rFonts w:ascii="Wingdings" w:hAnsi="Wingdings" w:hint="default"/>
      </w:rPr>
    </w:lvl>
    <w:lvl w:ilvl="3" w:tplc="B9324560">
      <w:start w:val="1"/>
      <w:numFmt w:val="bullet"/>
      <w:lvlText w:val=""/>
      <w:lvlJc w:val="left"/>
      <w:pPr>
        <w:ind w:left="2880" w:hanging="360"/>
      </w:pPr>
      <w:rPr>
        <w:rFonts w:ascii="Symbol" w:hAnsi="Symbol" w:hint="default"/>
      </w:rPr>
    </w:lvl>
    <w:lvl w:ilvl="4" w:tplc="0586210C">
      <w:start w:val="1"/>
      <w:numFmt w:val="bullet"/>
      <w:lvlText w:val="o"/>
      <w:lvlJc w:val="left"/>
      <w:pPr>
        <w:ind w:left="3600" w:hanging="360"/>
      </w:pPr>
      <w:rPr>
        <w:rFonts w:ascii="Courier New" w:hAnsi="Courier New" w:hint="default"/>
      </w:rPr>
    </w:lvl>
    <w:lvl w:ilvl="5" w:tplc="44FCD250">
      <w:start w:val="1"/>
      <w:numFmt w:val="bullet"/>
      <w:lvlText w:val=""/>
      <w:lvlJc w:val="left"/>
      <w:pPr>
        <w:ind w:left="4320" w:hanging="360"/>
      </w:pPr>
      <w:rPr>
        <w:rFonts w:ascii="Wingdings" w:hAnsi="Wingdings" w:hint="default"/>
      </w:rPr>
    </w:lvl>
    <w:lvl w:ilvl="6" w:tplc="F97A80FC">
      <w:start w:val="1"/>
      <w:numFmt w:val="bullet"/>
      <w:lvlText w:val=""/>
      <w:lvlJc w:val="left"/>
      <w:pPr>
        <w:ind w:left="5040" w:hanging="360"/>
      </w:pPr>
      <w:rPr>
        <w:rFonts w:ascii="Symbol" w:hAnsi="Symbol" w:hint="default"/>
      </w:rPr>
    </w:lvl>
    <w:lvl w:ilvl="7" w:tplc="AACE3E44">
      <w:start w:val="1"/>
      <w:numFmt w:val="bullet"/>
      <w:lvlText w:val="o"/>
      <w:lvlJc w:val="left"/>
      <w:pPr>
        <w:ind w:left="5760" w:hanging="360"/>
      </w:pPr>
      <w:rPr>
        <w:rFonts w:ascii="Courier New" w:hAnsi="Courier New" w:hint="default"/>
      </w:rPr>
    </w:lvl>
    <w:lvl w:ilvl="8" w:tplc="05CE18AC">
      <w:start w:val="1"/>
      <w:numFmt w:val="bullet"/>
      <w:lvlText w:val=""/>
      <w:lvlJc w:val="left"/>
      <w:pPr>
        <w:ind w:left="6480" w:hanging="360"/>
      </w:pPr>
      <w:rPr>
        <w:rFonts w:ascii="Wingdings" w:hAnsi="Wingdings" w:hint="default"/>
      </w:rPr>
    </w:lvl>
  </w:abstractNum>
  <w:abstractNum w:abstractNumId="36" w15:restartNumberingAfterBreak="0">
    <w:nsid w:val="748613E7"/>
    <w:multiLevelType w:val="hybridMultilevel"/>
    <w:tmpl w:val="600075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78CB64C3"/>
    <w:multiLevelType w:val="hybridMultilevel"/>
    <w:tmpl w:val="D084DDDC"/>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8" w15:restartNumberingAfterBreak="0">
    <w:nsid w:val="79132C65"/>
    <w:multiLevelType w:val="hybridMultilevel"/>
    <w:tmpl w:val="13AAB90A"/>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9" w15:restartNumberingAfterBreak="0">
    <w:nsid w:val="7A446190"/>
    <w:multiLevelType w:val="hybridMultilevel"/>
    <w:tmpl w:val="4C8036CC"/>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0" w15:restartNumberingAfterBreak="0">
    <w:nsid w:val="7F10530E"/>
    <w:multiLevelType w:val="hybridMultilevel"/>
    <w:tmpl w:val="0E24D87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956710160">
    <w:abstractNumId w:val="5"/>
  </w:num>
  <w:num w:numId="2" w16cid:durableId="1087969377">
    <w:abstractNumId w:val="20"/>
  </w:num>
  <w:num w:numId="3" w16cid:durableId="803230441">
    <w:abstractNumId w:val="29"/>
  </w:num>
  <w:num w:numId="4" w16cid:durableId="1111321015">
    <w:abstractNumId w:val="35"/>
  </w:num>
  <w:num w:numId="5" w16cid:durableId="500391725">
    <w:abstractNumId w:val="22"/>
  </w:num>
  <w:num w:numId="6" w16cid:durableId="650134943">
    <w:abstractNumId w:val="12"/>
  </w:num>
  <w:num w:numId="7" w16cid:durableId="30881103">
    <w:abstractNumId w:val="11"/>
  </w:num>
  <w:num w:numId="8" w16cid:durableId="332227114">
    <w:abstractNumId w:val="30"/>
  </w:num>
  <w:num w:numId="9" w16cid:durableId="765807719">
    <w:abstractNumId w:val="26"/>
  </w:num>
  <w:num w:numId="10" w16cid:durableId="2020279185">
    <w:abstractNumId w:val="0"/>
  </w:num>
  <w:num w:numId="11" w16cid:durableId="1975789536">
    <w:abstractNumId w:val="33"/>
  </w:num>
  <w:num w:numId="12" w16cid:durableId="1458571128">
    <w:abstractNumId w:val="23"/>
  </w:num>
  <w:num w:numId="13" w16cid:durableId="1246765864">
    <w:abstractNumId w:val="38"/>
  </w:num>
  <w:num w:numId="14" w16cid:durableId="842087698">
    <w:abstractNumId w:val="15"/>
  </w:num>
  <w:num w:numId="15" w16cid:durableId="1895896081">
    <w:abstractNumId w:val="7"/>
  </w:num>
  <w:num w:numId="16" w16cid:durableId="865799488">
    <w:abstractNumId w:val="31"/>
  </w:num>
  <w:num w:numId="17" w16cid:durableId="1623416502">
    <w:abstractNumId w:val="36"/>
  </w:num>
  <w:num w:numId="18" w16cid:durableId="1885361467">
    <w:abstractNumId w:val="32"/>
  </w:num>
  <w:num w:numId="19" w16cid:durableId="1352105655">
    <w:abstractNumId w:val="3"/>
  </w:num>
  <w:num w:numId="20" w16cid:durableId="847789706">
    <w:abstractNumId w:val="25"/>
  </w:num>
  <w:num w:numId="21" w16cid:durableId="1606690906">
    <w:abstractNumId w:val="27"/>
  </w:num>
  <w:num w:numId="22" w16cid:durableId="196430083">
    <w:abstractNumId w:val="34"/>
  </w:num>
  <w:num w:numId="23" w16cid:durableId="966736033">
    <w:abstractNumId w:val="37"/>
  </w:num>
  <w:num w:numId="24" w16cid:durableId="79186198">
    <w:abstractNumId w:val="6"/>
  </w:num>
  <w:num w:numId="25" w16cid:durableId="284504360">
    <w:abstractNumId w:val="2"/>
  </w:num>
  <w:num w:numId="26" w16cid:durableId="1434940978">
    <w:abstractNumId w:val="19"/>
  </w:num>
  <w:num w:numId="27" w16cid:durableId="113371728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832484398">
    <w:abstractNumId w:val="10"/>
  </w:num>
  <w:num w:numId="29" w16cid:durableId="1907690190">
    <w:abstractNumId w:val="14"/>
  </w:num>
  <w:num w:numId="30" w16cid:durableId="1973051851">
    <w:abstractNumId w:val="1"/>
  </w:num>
  <w:num w:numId="31" w16cid:durableId="1459759520">
    <w:abstractNumId w:val="8"/>
  </w:num>
  <w:num w:numId="32" w16cid:durableId="975065680">
    <w:abstractNumId w:val="9"/>
  </w:num>
  <w:num w:numId="33" w16cid:durableId="1869296769">
    <w:abstractNumId w:val="40"/>
  </w:num>
  <w:num w:numId="34" w16cid:durableId="524100188">
    <w:abstractNumId w:val="24"/>
  </w:num>
  <w:num w:numId="35" w16cid:durableId="698505812">
    <w:abstractNumId w:val="4"/>
  </w:num>
  <w:num w:numId="36" w16cid:durableId="1623461425">
    <w:abstractNumId w:val="39"/>
  </w:num>
  <w:num w:numId="37" w16cid:durableId="594633862">
    <w:abstractNumId w:val="17"/>
  </w:num>
  <w:num w:numId="38" w16cid:durableId="703794269">
    <w:abstractNumId w:val="28"/>
  </w:num>
  <w:num w:numId="39" w16cid:durableId="1883861633">
    <w:abstractNumId w:val="18"/>
  </w:num>
  <w:num w:numId="40" w16cid:durableId="37517031">
    <w:abstractNumId w:val="16"/>
  </w:num>
  <w:num w:numId="41" w16cid:durableId="139388766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456C"/>
    <w:rsid w:val="00000358"/>
    <w:rsid w:val="000019A9"/>
    <w:rsid w:val="00001EDB"/>
    <w:rsid w:val="00005AC5"/>
    <w:rsid w:val="000120B1"/>
    <w:rsid w:val="000124FB"/>
    <w:rsid w:val="00016678"/>
    <w:rsid w:val="000169BB"/>
    <w:rsid w:val="00016DF2"/>
    <w:rsid w:val="00020908"/>
    <w:rsid w:val="00020C08"/>
    <w:rsid w:val="00023E0C"/>
    <w:rsid w:val="00024DB4"/>
    <w:rsid w:val="000332F7"/>
    <w:rsid w:val="00033E0C"/>
    <w:rsid w:val="000345C4"/>
    <w:rsid w:val="00041F4B"/>
    <w:rsid w:val="000441CE"/>
    <w:rsid w:val="00044867"/>
    <w:rsid w:val="0005349D"/>
    <w:rsid w:val="000609B2"/>
    <w:rsid w:val="000609FD"/>
    <w:rsid w:val="00062B74"/>
    <w:rsid w:val="000649BF"/>
    <w:rsid w:val="00064A80"/>
    <w:rsid w:val="0006614C"/>
    <w:rsid w:val="00072791"/>
    <w:rsid w:val="0007663C"/>
    <w:rsid w:val="00083549"/>
    <w:rsid w:val="00085BA1"/>
    <w:rsid w:val="00092860"/>
    <w:rsid w:val="0009317E"/>
    <w:rsid w:val="000A5140"/>
    <w:rsid w:val="000B04E5"/>
    <w:rsid w:val="000B1D42"/>
    <w:rsid w:val="000B3CF9"/>
    <w:rsid w:val="000B62E7"/>
    <w:rsid w:val="000C61E8"/>
    <w:rsid w:val="000C7478"/>
    <w:rsid w:val="000D0717"/>
    <w:rsid w:val="000D4EE5"/>
    <w:rsid w:val="000D5BA1"/>
    <w:rsid w:val="000D615A"/>
    <w:rsid w:val="000D6A4B"/>
    <w:rsid w:val="000D76B5"/>
    <w:rsid w:val="000E0697"/>
    <w:rsid w:val="000E0852"/>
    <w:rsid w:val="000E175B"/>
    <w:rsid w:val="000E2E20"/>
    <w:rsid w:val="000F426A"/>
    <w:rsid w:val="000F621E"/>
    <w:rsid w:val="000F6DE6"/>
    <w:rsid w:val="000F7AB2"/>
    <w:rsid w:val="00107D0D"/>
    <w:rsid w:val="00115F95"/>
    <w:rsid w:val="00120F0D"/>
    <w:rsid w:val="00122717"/>
    <w:rsid w:val="001311F5"/>
    <w:rsid w:val="00131384"/>
    <w:rsid w:val="00135F4F"/>
    <w:rsid w:val="00141FDC"/>
    <w:rsid w:val="00145326"/>
    <w:rsid w:val="0014549C"/>
    <w:rsid w:val="00146166"/>
    <w:rsid w:val="001557F9"/>
    <w:rsid w:val="00155B25"/>
    <w:rsid w:val="00156707"/>
    <w:rsid w:val="00160019"/>
    <w:rsid w:val="00160938"/>
    <w:rsid w:val="0016189E"/>
    <w:rsid w:val="00162C85"/>
    <w:rsid w:val="00163395"/>
    <w:rsid w:val="001638E1"/>
    <w:rsid w:val="001660D2"/>
    <w:rsid w:val="0016751E"/>
    <w:rsid w:val="00173932"/>
    <w:rsid w:val="00174061"/>
    <w:rsid w:val="00175DAD"/>
    <w:rsid w:val="00176E6E"/>
    <w:rsid w:val="00186C4F"/>
    <w:rsid w:val="00190C1C"/>
    <w:rsid w:val="001929E2"/>
    <w:rsid w:val="00195416"/>
    <w:rsid w:val="001A4BFA"/>
    <w:rsid w:val="001B20F2"/>
    <w:rsid w:val="001B7225"/>
    <w:rsid w:val="001B7B84"/>
    <w:rsid w:val="001C55A5"/>
    <w:rsid w:val="001D3122"/>
    <w:rsid w:val="001D3583"/>
    <w:rsid w:val="001E3787"/>
    <w:rsid w:val="001E5691"/>
    <w:rsid w:val="001E60B8"/>
    <w:rsid w:val="001F2ED8"/>
    <w:rsid w:val="001F30A2"/>
    <w:rsid w:val="001F4306"/>
    <w:rsid w:val="00200F93"/>
    <w:rsid w:val="002014E8"/>
    <w:rsid w:val="00201549"/>
    <w:rsid w:val="00204DC3"/>
    <w:rsid w:val="00206D6A"/>
    <w:rsid w:val="00207965"/>
    <w:rsid w:val="00210155"/>
    <w:rsid w:val="0021471A"/>
    <w:rsid w:val="00216217"/>
    <w:rsid w:val="002175CC"/>
    <w:rsid w:val="00227D8D"/>
    <w:rsid w:val="00230E77"/>
    <w:rsid w:val="00231ADC"/>
    <w:rsid w:val="00235E21"/>
    <w:rsid w:val="00241997"/>
    <w:rsid w:val="0024288B"/>
    <w:rsid w:val="002504F2"/>
    <w:rsid w:val="00252D27"/>
    <w:rsid w:val="00262843"/>
    <w:rsid w:val="00264B51"/>
    <w:rsid w:val="00266A00"/>
    <w:rsid w:val="002674F6"/>
    <w:rsid w:val="0026752F"/>
    <w:rsid w:val="00273712"/>
    <w:rsid w:val="00276C81"/>
    <w:rsid w:val="0028097B"/>
    <w:rsid w:val="00280D7D"/>
    <w:rsid w:val="00282275"/>
    <w:rsid w:val="002825CE"/>
    <w:rsid w:val="0028501F"/>
    <w:rsid w:val="0028506C"/>
    <w:rsid w:val="0028522E"/>
    <w:rsid w:val="00285930"/>
    <w:rsid w:val="0028765E"/>
    <w:rsid w:val="002941AF"/>
    <w:rsid w:val="00294A3A"/>
    <w:rsid w:val="00295019"/>
    <w:rsid w:val="00296029"/>
    <w:rsid w:val="00296E8D"/>
    <w:rsid w:val="002A13B0"/>
    <w:rsid w:val="002A22B6"/>
    <w:rsid w:val="002A4B6A"/>
    <w:rsid w:val="002A4D18"/>
    <w:rsid w:val="002A5994"/>
    <w:rsid w:val="002A69B7"/>
    <w:rsid w:val="002A7709"/>
    <w:rsid w:val="002A77AF"/>
    <w:rsid w:val="002B2B5C"/>
    <w:rsid w:val="002B5566"/>
    <w:rsid w:val="002B6F0D"/>
    <w:rsid w:val="002C13D1"/>
    <w:rsid w:val="002D10D3"/>
    <w:rsid w:val="002D62AE"/>
    <w:rsid w:val="002E4A30"/>
    <w:rsid w:val="002E56DB"/>
    <w:rsid w:val="002F02E8"/>
    <w:rsid w:val="002F4D4A"/>
    <w:rsid w:val="002F4D7C"/>
    <w:rsid w:val="002F5FD8"/>
    <w:rsid w:val="003042E0"/>
    <w:rsid w:val="00311444"/>
    <w:rsid w:val="00312020"/>
    <w:rsid w:val="003220DB"/>
    <w:rsid w:val="00323B94"/>
    <w:rsid w:val="00326A37"/>
    <w:rsid w:val="003274AE"/>
    <w:rsid w:val="003318BE"/>
    <w:rsid w:val="003341F0"/>
    <w:rsid w:val="003345C0"/>
    <w:rsid w:val="003415FF"/>
    <w:rsid w:val="00341AFA"/>
    <w:rsid w:val="00343FEE"/>
    <w:rsid w:val="003450D6"/>
    <w:rsid w:val="00345C31"/>
    <w:rsid w:val="00346B5F"/>
    <w:rsid w:val="00347649"/>
    <w:rsid w:val="00352B9D"/>
    <w:rsid w:val="0035456C"/>
    <w:rsid w:val="00356154"/>
    <w:rsid w:val="00357507"/>
    <w:rsid w:val="00357A6A"/>
    <w:rsid w:val="00362025"/>
    <w:rsid w:val="003631B9"/>
    <w:rsid w:val="00363DF5"/>
    <w:rsid w:val="00366DA3"/>
    <w:rsid w:val="0036797B"/>
    <w:rsid w:val="00370902"/>
    <w:rsid w:val="00371A38"/>
    <w:rsid w:val="00371B4B"/>
    <w:rsid w:val="00372AE0"/>
    <w:rsid w:val="0037344C"/>
    <w:rsid w:val="00375E12"/>
    <w:rsid w:val="00383FAA"/>
    <w:rsid w:val="0038700E"/>
    <w:rsid w:val="00390FEE"/>
    <w:rsid w:val="00396131"/>
    <w:rsid w:val="0039682E"/>
    <w:rsid w:val="00396E71"/>
    <w:rsid w:val="003A0B85"/>
    <w:rsid w:val="003A3C89"/>
    <w:rsid w:val="003A509F"/>
    <w:rsid w:val="003B156A"/>
    <w:rsid w:val="003B4466"/>
    <w:rsid w:val="003B66E4"/>
    <w:rsid w:val="003B7546"/>
    <w:rsid w:val="003C03E4"/>
    <w:rsid w:val="003C0477"/>
    <w:rsid w:val="003C454F"/>
    <w:rsid w:val="003C51E0"/>
    <w:rsid w:val="003C660A"/>
    <w:rsid w:val="003D2443"/>
    <w:rsid w:val="003D42EA"/>
    <w:rsid w:val="003D4D74"/>
    <w:rsid w:val="003D4FAD"/>
    <w:rsid w:val="003D656C"/>
    <w:rsid w:val="003E6092"/>
    <w:rsid w:val="003E6589"/>
    <w:rsid w:val="003E7753"/>
    <w:rsid w:val="003F129F"/>
    <w:rsid w:val="003F14C1"/>
    <w:rsid w:val="003F1817"/>
    <w:rsid w:val="003F25C7"/>
    <w:rsid w:val="003F294E"/>
    <w:rsid w:val="003F2B58"/>
    <w:rsid w:val="003F4026"/>
    <w:rsid w:val="003F52E2"/>
    <w:rsid w:val="003F6671"/>
    <w:rsid w:val="003F78CF"/>
    <w:rsid w:val="003F7E2D"/>
    <w:rsid w:val="00402242"/>
    <w:rsid w:val="00405795"/>
    <w:rsid w:val="0040671A"/>
    <w:rsid w:val="004072D5"/>
    <w:rsid w:val="004100BC"/>
    <w:rsid w:val="00411AC3"/>
    <w:rsid w:val="00413536"/>
    <w:rsid w:val="00416F3D"/>
    <w:rsid w:val="004174BA"/>
    <w:rsid w:val="00421BB7"/>
    <w:rsid w:val="004254BF"/>
    <w:rsid w:val="0043212D"/>
    <w:rsid w:val="00434FB9"/>
    <w:rsid w:val="004374D1"/>
    <w:rsid w:val="0044477F"/>
    <w:rsid w:val="00445906"/>
    <w:rsid w:val="00451664"/>
    <w:rsid w:val="00451C3B"/>
    <w:rsid w:val="0046016A"/>
    <w:rsid w:val="004653E6"/>
    <w:rsid w:val="00467D58"/>
    <w:rsid w:val="00470BCC"/>
    <w:rsid w:val="00472FB5"/>
    <w:rsid w:val="00480695"/>
    <w:rsid w:val="0048108C"/>
    <w:rsid w:val="00481D8F"/>
    <w:rsid w:val="0048206D"/>
    <w:rsid w:val="00483DDE"/>
    <w:rsid w:val="00484EEE"/>
    <w:rsid w:val="00486BED"/>
    <w:rsid w:val="00491FCE"/>
    <w:rsid w:val="00494899"/>
    <w:rsid w:val="004968FF"/>
    <w:rsid w:val="004A0A08"/>
    <w:rsid w:val="004B05F9"/>
    <w:rsid w:val="004B1D85"/>
    <w:rsid w:val="004B2B18"/>
    <w:rsid w:val="004B398D"/>
    <w:rsid w:val="004B5983"/>
    <w:rsid w:val="004B72BE"/>
    <w:rsid w:val="004C1826"/>
    <w:rsid w:val="004C3199"/>
    <w:rsid w:val="004C3F0D"/>
    <w:rsid w:val="004D4F47"/>
    <w:rsid w:val="004D5F19"/>
    <w:rsid w:val="004E0A74"/>
    <w:rsid w:val="004E0EF5"/>
    <w:rsid w:val="004E2CA8"/>
    <w:rsid w:val="004E2D60"/>
    <w:rsid w:val="004E5BB5"/>
    <w:rsid w:val="004F0519"/>
    <w:rsid w:val="004F08D5"/>
    <w:rsid w:val="004F0EAE"/>
    <w:rsid w:val="004F130D"/>
    <w:rsid w:val="004F2228"/>
    <w:rsid w:val="004F4A26"/>
    <w:rsid w:val="004F5786"/>
    <w:rsid w:val="004F7E0E"/>
    <w:rsid w:val="00500A82"/>
    <w:rsid w:val="00501221"/>
    <w:rsid w:val="00501F27"/>
    <w:rsid w:val="00504D0A"/>
    <w:rsid w:val="0050619A"/>
    <w:rsid w:val="005073B8"/>
    <w:rsid w:val="00511A9B"/>
    <w:rsid w:val="00515853"/>
    <w:rsid w:val="00517682"/>
    <w:rsid w:val="00520BD8"/>
    <w:rsid w:val="00522B4A"/>
    <w:rsid w:val="00526A8C"/>
    <w:rsid w:val="005317CA"/>
    <w:rsid w:val="00531966"/>
    <w:rsid w:val="0053745E"/>
    <w:rsid w:val="00541321"/>
    <w:rsid w:val="0054178A"/>
    <w:rsid w:val="00541EE7"/>
    <w:rsid w:val="005444CF"/>
    <w:rsid w:val="0054478C"/>
    <w:rsid w:val="00551298"/>
    <w:rsid w:val="0055625E"/>
    <w:rsid w:val="00560241"/>
    <w:rsid w:val="005641E4"/>
    <w:rsid w:val="0057396A"/>
    <w:rsid w:val="005743C0"/>
    <w:rsid w:val="005748E2"/>
    <w:rsid w:val="005771C9"/>
    <w:rsid w:val="00582125"/>
    <w:rsid w:val="00583769"/>
    <w:rsid w:val="00586E98"/>
    <w:rsid w:val="00587924"/>
    <w:rsid w:val="00594918"/>
    <w:rsid w:val="00596401"/>
    <w:rsid w:val="0059798F"/>
    <w:rsid w:val="005A090D"/>
    <w:rsid w:val="005A0B65"/>
    <w:rsid w:val="005A50CB"/>
    <w:rsid w:val="005A6522"/>
    <w:rsid w:val="005B12E4"/>
    <w:rsid w:val="005B2D31"/>
    <w:rsid w:val="005B34C3"/>
    <w:rsid w:val="005B4511"/>
    <w:rsid w:val="005C252C"/>
    <w:rsid w:val="005C6A1C"/>
    <w:rsid w:val="005C6D56"/>
    <w:rsid w:val="005C780D"/>
    <w:rsid w:val="005D07D3"/>
    <w:rsid w:val="005D27A4"/>
    <w:rsid w:val="005D2848"/>
    <w:rsid w:val="005D64E3"/>
    <w:rsid w:val="005D7306"/>
    <w:rsid w:val="005E0730"/>
    <w:rsid w:val="005E1703"/>
    <w:rsid w:val="005E4E3F"/>
    <w:rsid w:val="005E6401"/>
    <w:rsid w:val="005E7B5B"/>
    <w:rsid w:val="005F0B27"/>
    <w:rsid w:val="005F1B74"/>
    <w:rsid w:val="005F31D9"/>
    <w:rsid w:val="005F684C"/>
    <w:rsid w:val="00601AAB"/>
    <w:rsid w:val="00604A42"/>
    <w:rsid w:val="00611ACC"/>
    <w:rsid w:val="00611D98"/>
    <w:rsid w:val="00615D60"/>
    <w:rsid w:val="00626157"/>
    <w:rsid w:val="00627888"/>
    <w:rsid w:val="00632D94"/>
    <w:rsid w:val="0063630D"/>
    <w:rsid w:val="00637C87"/>
    <w:rsid w:val="006419D0"/>
    <w:rsid w:val="00642F05"/>
    <w:rsid w:val="006441EB"/>
    <w:rsid w:val="006448DB"/>
    <w:rsid w:val="00652675"/>
    <w:rsid w:val="00657869"/>
    <w:rsid w:val="00657A16"/>
    <w:rsid w:val="00660042"/>
    <w:rsid w:val="00663E22"/>
    <w:rsid w:val="006744C8"/>
    <w:rsid w:val="006810A9"/>
    <w:rsid w:val="00686A11"/>
    <w:rsid w:val="00686BC6"/>
    <w:rsid w:val="00692C1D"/>
    <w:rsid w:val="006942DD"/>
    <w:rsid w:val="00694FB6"/>
    <w:rsid w:val="00695E82"/>
    <w:rsid w:val="006A70E3"/>
    <w:rsid w:val="006B03E8"/>
    <w:rsid w:val="006B521D"/>
    <w:rsid w:val="006B5DF2"/>
    <w:rsid w:val="006B6000"/>
    <w:rsid w:val="006B737B"/>
    <w:rsid w:val="006C1508"/>
    <w:rsid w:val="006C1C20"/>
    <w:rsid w:val="006C2534"/>
    <w:rsid w:val="006C51B4"/>
    <w:rsid w:val="006C66CB"/>
    <w:rsid w:val="006D53FF"/>
    <w:rsid w:val="006D646E"/>
    <w:rsid w:val="006D7AD9"/>
    <w:rsid w:val="006D7B27"/>
    <w:rsid w:val="006E4EED"/>
    <w:rsid w:val="006E703F"/>
    <w:rsid w:val="006F088E"/>
    <w:rsid w:val="006F5499"/>
    <w:rsid w:val="006F5ED8"/>
    <w:rsid w:val="00700692"/>
    <w:rsid w:val="00713174"/>
    <w:rsid w:val="00714F19"/>
    <w:rsid w:val="00720426"/>
    <w:rsid w:val="00721D91"/>
    <w:rsid w:val="0073091D"/>
    <w:rsid w:val="00733C38"/>
    <w:rsid w:val="007404EC"/>
    <w:rsid w:val="00745339"/>
    <w:rsid w:val="00746F13"/>
    <w:rsid w:val="00753468"/>
    <w:rsid w:val="00754469"/>
    <w:rsid w:val="007549B2"/>
    <w:rsid w:val="00761455"/>
    <w:rsid w:val="00762058"/>
    <w:rsid w:val="007632F1"/>
    <w:rsid w:val="007634FE"/>
    <w:rsid w:val="00765654"/>
    <w:rsid w:val="00767D1E"/>
    <w:rsid w:val="00770016"/>
    <w:rsid w:val="00773856"/>
    <w:rsid w:val="00777F61"/>
    <w:rsid w:val="00780354"/>
    <w:rsid w:val="00781D1D"/>
    <w:rsid w:val="00791D04"/>
    <w:rsid w:val="007953F8"/>
    <w:rsid w:val="00796ED7"/>
    <w:rsid w:val="007A1282"/>
    <w:rsid w:val="007A6977"/>
    <w:rsid w:val="007B58AE"/>
    <w:rsid w:val="007B5B84"/>
    <w:rsid w:val="007B6FF5"/>
    <w:rsid w:val="007C27C0"/>
    <w:rsid w:val="007C4542"/>
    <w:rsid w:val="007C4A11"/>
    <w:rsid w:val="007C7562"/>
    <w:rsid w:val="007D356B"/>
    <w:rsid w:val="007D3928"/>
    <w:rsid w:val="007D4F03"/>
    <w:rsid w:val="007D68E3"/>
    <w:rsid w:val="007D6B31"/>
    <w:rsid w:val="007E25E4"/>
    <w:rsid w:val="007E2AD3"/>
    <w:rsid w:val="007E4B61"/>
    <w:rsid w:val="007F2A43"/>
    <w:rsid w:val="007F50C2"/>
    <w:rsid w:val="007F5AF9"/>
    <w:rsid w:val="007F6267"/>
    <w:rsid w:val="007F7C5F"/>
    <w:rsid w:val="0080103D"/>
    <w:rsid w:val="00801312"/>
    <w:rsid w:val="00802CE4"/>
    <w:rsid w:val="00802ED5"/>
    <w:rsid w:val="00803B83"/>
    <w:rsid w:val="00811618"/>
    <w:rsid w:val="00814D72"/>
    <w:rsid w:val="00815246"/>
    <w:rsid w:val="00816D3C"/>
    <w:rsid w:val="008210A8"/>
    <w:rsid w:val="0082327C"/>
    <w:rsid w:val="00823476"/>
    <w:rsid w:val="00824B33"/>
    <w:rsid w:val="008259A8"/>
    <w:rsid w:val="00832F21"/>
    <w:rsid w:val="00833C8E"/>
    <w:rsid w:val="00836A08"/>
    <w:rsid w:val="008425AF"/>
    <w:rsid w:val="008464EB"/>
    <w:rsid w:val="00846AA7"/>
    <w:rsid w:val="008472D2"/>
    <w:rsid w:val="008502C1"/>
    <w:rsid w:val="00853959"/>
    <w:rsid w:val="008548D0"/>
    <w:rsid w:val="00854B29"/>
    <w:rsid w:val="0085628B"/>
    <w:rsid w:val="0087016B"/>
    <w:rsid w:val="008718D7"/>
    <w:rsid w:val="0087452A"/>
    <w:rsid w:val="008761E5"/>
    <w:rsid w:val="00876BE7"/>
    <w:rsid w:val="00876E0A"/>
    <w:rsid w:val="00884CDD"/>
    <w:rsid w:val="008A0CC8"/>
    <w:rsid w:val="008A10BF"/>
    <w:rsid w:val="008A1557"/>
    <w:rsid w:val="008A17CA"/>
    <w:rsid w:val="008A3B20"/>
    <w:rsid w:val="008A5B4F"/>
    <w:rsid w:val="008A67FA"/>
    <w:rsid w:val="008A6E6D"/>
    <w:rsid w:val="008B0192"/>
    <w:rsid w:val="008B08CD"/>
    <w:rsid w:val="008B1485"/>
    <w:rsid w:val="008B1A1E"/>
    <w:rsid w:val="008B5C6C"/>
    <w:rsid w:val="008B7773"/>
    <w:rsid w:val="008C1272"/>
    <w:rsid w:val="008C25FD"/>
    <w:rsid w:val="008C4F96"/>
    <w:rsid w:val="008C7970"/>
    <w:rsid w:val="008D24F7"/>
    <w:rsid w:val="008D5201"/>
    <w:rsid w:val="008E0D8C"/>
    <w:rsid w:val="008E0FD8"/>
    <w:rsid w:val="008E36E2"/>
    <w:rsid w:val="008E4229"/>
    <w:rsid w:val="008E5132"/>
    <w:rsid w:val="008E7529"/>
    <w:rsid w:val="008E7DCF"/>
    <w:rsid w:val="008F1B81"/>
    <w:rsid w:val="008F1D3A"/>
    <w:rsid w:val="008F20EE"/>
    <w:rsid w:val="008F26C2"/>
    <w:rsid w:val="008F6F74"/>
    <w:rsid w:val="008F773F"/>
    <w:rsid w:val="00901A2D"/>
    <w:rsid w:val="009029B4"/>
    <w:rsid w:val="00905E8D"/>
    <w:rsid w:val="0090675D"/>
    <w:rsid w:val="00910507"/>
    <w:rsid w:val="0091083A"/>
    <w:rsid w:val="0091690A"/>
    <w:rsid w:val="009175B5"/>
    <w:rsid w:val="0092169A"/>
    <w:rsid w:val="00925263"/>
    <w:rsid w:val="00925D73"/>
    <w:rsid w:val="009304EF"/>
    <w:rsid w:val="00931972"/>
    <w:rsid w:val="009333D6"/>
    <w:rsid w:val="009339FE"/>
    <w:rsid w:val="00934F53"/>
    <w:rsid w:val="0093527C"/>
    <w:rsid w:val="0093529E"/>
    <w:rsid w:val="0093529F"/>
    <w:rsid w:val="00935648"/>
    <w:rsid w:val="009373E0"/>
    <w:rsid w:val="00940638"/>
    <w:rsid w:val="009412D9"/>
    <w:rsid w:val="00943370"/>
    <w:rsid w:val="00943871"/>
    <w:rsid w:val="009454B4"/>
    <w:rsid w:val="00947879"/>
    <w:rsid w:val="00951253"/>
    <w:rsid w:val="00956475"/>
    <w:rsid w:val="0096373B"/>
    <w:rsid w:val="009659F8"/>
    <w:rsid w:val="00967CD2"/>
    <w:rsid w:val="00967EDD"/>
    <w:rsid w:val="00973659"/>
    <w:rsid w:val="0097441E"/>
    <w:rsid w:val="00976C4E"/>
    <w:rsid w:val="0098174C"/>
    <w:rsid w:val="00984137"/>
    <w:rsid w:val="00984DA0"/>
    <w:rsid w:val="00987A6A"/>
    <w:rsid w:val="00991182"/>
    <w:rsid w:val="00991295"/>
    <w:rsid w:val="009927C5"/>
    <w:rsid w:val="00992C5D"/>
    <w:rsid w:val="0099337B"/>
    <w:rsid w:val="00994FB7"/>
    <w:rsid w:val="009A1C6A"/>
    <w:rsid w:val="009A66D9"/>
    <w:rsid w:val="009A696C"/>
    <w:rsid w:val="009B225B"/>
    <w:rsid w:val="009B3027"/>
    <w:rsid w:val="009B6563"/>
    <w:rsid w:val="009C6A74"/>
    <w:rsid w:val="009D1CC1"/>
    <w:rsid w:val="009D33D6"/>
    <w:rsid w:val="009E12F2"/>
    <w:rsid w:val="009E47C1"/>
    <w:rsid w:val="009E5E45"/>
    <w:rsid w:val="009E7CF4"/>
    <w:rsid w:val="009F3092"/>
    <w:rsid w:val="009F31B1"/>
    <w:rsid w:val="00A01D07"/>
    <w:rsid w:val="00A07667"/>
    <w:rsid w:val="00A12442"/>
    <w:rsid w:val="00A12CD4"/>
    <w:rsid w:val="00A16EAC"/>
    <w:rsid w:val="00A17F09"/>
    <w:rsid w:val="00A21C3D"/>
    <w:rsid w:val="00A22102"/>
    <w:rsid w:val="00A24FE8"/>
    <w:rsid w:val="00A32259"/>
    <w:rsid w:val="00A329DB"/>
    <w:rsid w:val="00A348ED"/>
    <w:rsid w:val="00A37799"/>
    <w:rsid w:val="00A4060E"/>
    <w:rsid w:val="00A44ADA"/>
    <w:rsid w:val="00A5325D"/>
    <w:rsid w:val="00A53AF0"/>
    <w:rsid w:val="00A5551C"/>
    <w:rsid w:val="00A55C24"/>
    <w:rsid w:val="00A56092"/>
    <w:rsid w:val="00A56FC5"/>
    <w:rsid w:val="00A60DA9"/>
    <w:rsid w:val="00A62AC3"/>
    <w:rsid w:val="00A63DB7"/>
    <w:rsid w:val="00A6572A"/>
    <w:rsid w:val="00A662C2"/>
    <w:rsid w:val="00A67D35"/>
    <w:rsid w:val="00A72036"/>
    <w:rsid w:val="00A744AB"/>
    <w:rsid w:val="00A762A2"/>
    <w:rsid w:val="00A81FAF"/>
    <w:rsid w:val="00A84501"/>
    <w:rsid w:val="00A853B1"/>
    <w:rsid w:val="00A91F4D"/>
    <w:rsid w:val="00A922F2"/>
    <w:rsid w:val="00A97AD7"/>
    <w:rsid w:val="00AA327F"/>
    <w:rsid w:val="00AA3DD9"/>
    <w:rsid w:val="00AA5CF7"/>
    <w:rsid w:val="00AA7005"/>
    <w:rsid w:val="00AB3792"/>
    <w:rsid w:val="00AB4811"/>
    <w:rsid w:val="00AB6018"/>
    <w:rsid w:val="00AB71FE"/>
    <w:rsid w:val="00AC3D70"/>
    <w:rsid w:val="00AC5B4F"/>
    <w:rsid w:val="00AD43FC"/>
    <w:rsid w:val="00AD4434"/>
    <w:rsid w:val="00AD6014"/>
    <w:rsid w:val="00AD6322"/>
    <w:rsid w:val="00AD6D0A"/>
    <w:rsid w:val="00AD7DED"/>
    <w:rsid w:val="00AE2E5D"/>
    <w:rsid w:val="00AE3939"/>
    <w:rsid w:val="00AE4F97"/>
    <w:rsid w:val="00AE669A"/>
    <w:rsid w:val="00AF2AEC"/>
    <w:rsid w:val="00AF3412"/>
    <w:rsid w:val="00AF3A53"/>
    <w:rsid w:val="00B01554"/>
    <w:rsid w:val="00B04FF8"/>
    <w:rsid w:val="00B0690C"/>
    <w:rsid w:val="00B102AC"/>
    <w:rsid w:val="00B159DE"/>
    <w:rsid w:val="00B20F29"/>
    <w:rsid w:val="00B21D0A"/>
    <w:rsid w:val="00B224AA"/>
    <w:rsid w:val="00B23380"/>
    <w:rsid w:val="00B23967"/>
    <w:rsid w:val="00B243D5"/>
    <w:rsid w:val="00B24AD9"/>
    <w:rsid w:val="00B24E30"/>
    <w:rsid w:val="00B25978"/>
    <w:rsid w:val="00B26C79"/>
    <w:rsid w:val="00B436A4"/>
    <w:rsid w:val="00B517C7"/>
    <w:rsid w:val="00B52461"/>
    <w:rsid w:val="00B564CE"/>
    <w:rsid w:val="00B62E6A"/>
    <w:rsid w:val="00B6388B"/>
    <w:rsid w:val="00B6489B"/>
    <w:rsid w:val="00B64F25"/>
    <w:rsid w:val="00B766AE"/>
    <w:rsid w:val="00B7688D"/>
    <w:rsid w:val="00B80AA1"/>
    <w:rsid w:val="00B84F82"/>
    <w:rsid w:val="00B85A8F"/>
    <w:rsid w:val="00B87381"/>
    <w:rsid w:val="00B90E83"/>
    <w:rsid w:val="00B91DE8"/>
    <w:rsid w:val="00B929E5"/>
    <w:rsid w:val="00B9767D"/>
    <w:rsid w:val="00BA490F"/>
    <w:rsid w:val="00BA52E7"/>
    <w:rsid w:val="00BA6259"/>
    <w:rsid w:val="00BB1E0E"/>
    <w:rsid w:val="00BB45F4"/>
    <w:rsid w:val="00BB5CC6"/>
    <w:rsid w:val="00BB6BDB"/>
    <w:rsid w:val="00BC01E7"/>
    <w:rsid w:val="00BD1723"/>
    <w:rsid w:val="00BD1FFC"/>
    <w:rsid w:val="00BD2693"/>
    <w:rsid w:val="00BD377C"/>
    <w:rsid w:val="00BD48BD"/>
    <w:rsid w:val="00BD4C6B"/>
    <w:rsid w:val="00BE1207"/>
    <w:rsid w:val="00BE2E28"/>
    <w:rsid w:val="00BE2FAC"/>
    <w:rsid w:val="00BE372B"/>
    <w:rsid w:val="00BF154D"/>
    <w:rsid w:val="00BF2D8B"/>
    <w:rsid w:val="00BF4357"/>
    <w:rsid w:val="00BF6B2C"/>
    <w:rsid w:val="00BF732E"/>
    <w:rsid w:val="00C03292"/>
    <w:rsid w:val="00C049F0"/>
    <w:rsid w:val="00C0730B"/>
    <w:rsid w:val="00C07B2C"/>
    <w:rsid w:val="00C11A4C"/>
    <w:rsid w:val="00C16F86"/>
    <w:rsid w:val="00C17D95"/>
    <w:rsid w:val="00C217D2"/>
    <w:rsid w:val="00C23FF1"/>
    <w:rsid w:val="00C257E6"/>
    <w:rsid w:val="00C307ED"/>
    <w:rsid w:val="00C30EC7"/>
    <w:rsid w:val="00C31F3A"/>
    <w:rsid w:val="00C34815"/>
    <w:rsid w:val="00C42D63"/>
    <w:rsid w:val="00C458C2"/>
    <w:rsid w:val="00C45C0D"/>
    <w:rsid w:val="00C46CAE"/>
    <w:rsid w:val="00C47482"/>
    <w:rsid w:val="00C51757"/>
    <w:rsid w:val="00C525E9"/>
    <w:rsid w:val="00C53B43"/>
    <w:rsid w:val="00C5501E"/>
    <w:rsid w:val="00C55B88"/>
    <w:rsid w:val="00C623EF"/>
    <w:rsid w:val="00C62C3B"/>
    <w:rsid w:val="00C658AB"/>
    <w:rsid w:val="00C71BE5"/>
    <w:rsid w:val="00C736FA"/>
    <w:rsid w:val="00C73CFC"/>
    <w:rsid w:val="00C776C4"/>
    <w:rsid w:val="00C807A8"/>
    <w:rsid w:val="00C92194"/>
    <w:rsid w:val="00C926DF"/>
    <w:rsid w:val="00C93039"/>
    <w:rsid w:val="00C93F1D"/>
    <w:rsid w:val="00C97494"/>
    <w:rsid w:val="00CA23AF"/>
    <w:rsid w:val="00CA2D2A"/>
    <w:rsid w:val="00CB039F"/>
    <w:rsid w:val="00CB3EB3"/>
    <w:rsid w:val="00CB4E84"/>
    <w:rsid w:val="00CC0D62"/>
    <w:rsid w:val="00CC1A9A"/>
    <w:rsid w:val="00CC426D"/>
    <w:rsid w:val="00CD04AB"/>
    <w:rsid w:val="00CD12A6"/>
    <w:rsid w:val="00CD1DBB"/>
    <w:rsid w:val="00CD49B1"/>
    <w:rsid w:val="00CE0AEF"/>
    <w:rsid w:val="00CE754F"/>
    <w:rsid w:val="00CF0256"/>
    <w:rsid w:val="00CF0862"/>
    <w:rsid w:val="00CF158F"/>
    <w:rsid w:val="00CF4F31"/>
    <w:rsid w:val="00CF550A"/>
    <w:rsid w:val="00CF564A"/>
    <w:rsid w:val="00D01FE6"/>
    <w:rsid w:val="00D047D7"/>
    <w:rsid w:val="00D1160E"/>
    <w:rsid w:val="00D12937"/>
    <w:rsid w:val="00D14951"/>
    <w:rsid w:val="00D21DDF"/>
    <w:rsid w:val="00D233C8"/>
    <w:rsid w:val="00D24506"/>
    <w:rsid w:val="00D30882"/>
    <w:rsid w:val="00D317E3"/>
    <w:rsid w:val="00D32D2A"/>
    <w:rsid w:val="00D3513E"/>
    <w:rsid w:val="00D35403"/>
    <w:rsid w:val="00D35C76"/>
    <w:rsid w:val="00D37C58"/>
    <w:rsid w:val="00D43066"/>
    <w:rsid w:val="00D43E8B"/>
    <w:rsid w:val="00D52B66"/>
    <w:rsid w:val="00D53C71"/>
    <w:rsid w:val="00D54012"/>
    <w:rsid w:val="00D54D16"/>
    <w:rsid w:val="00D6077B"/>
    <w:rsid w:val="00D611C3"/>
    <w:rsid w:val="00D649C8"/>
    <w:rsid w:val="00D64BFA"/>
    <w:rsid w:val="00D65945"/>
    <w:rsid w:val="00D70E2C"/>
    <w:rsid w:val="00D74A77"/>
    <w:rsid w:val="00D7542D"/>
    <w:rsid w:val="00D77319"/>
    <w:rsid w:val="00D81B23"/>
    <w:rsid w:val="00D82979"/>
    <w:rsid w:val="00D90126"/>
    <w:rsid w:val="00D9016F"/>
    <w:rsid w:val="00D91E65"/>
    <w:rsid w:val="00D92B68"/>
    <w:rsid w:val="00D96690"/>
    <w:rsid w:val="00D96B39"/>
    <w:rsid w:val="00D97000"/>
    <w:rsid w:val="00DA03D8"/>
    <w:rsid w:val="00DA1B80"/>
    <w:rsid w:val="00DA3736"/>
    <w:rsid w:val="00DA50F4"/>
    <w:rsid w:val="00DA6321"/>
    <w:rsid w:val="00DA696A"/>
    <w:rsid w:val="00DA7D27"/>
    <w:rsid w:val="00DB0C98"/>
    <w:rsid w:val="00DB21AE"/>
    <w:rsid w:val="00DB3A8C"/>
    <w:rsid w:val="00DB5990"/>
    <w:rsid w:val="00DB61DE"/>
    <w:rsid w:val="00DC12AC"/>
    <w:rsid w:val="00DC327B"/>
    <w:rsid w:val="00DD2C01"/>
    <w:rsid w:val="00DD59E0"/>
    <w:rsid w:val="00DD7477"/>
    <w:rsid w:val="00DE0165"/>
    <w:rsid w:val="00DE0885"/>
    <w:rsid w:val="00DE5585"/>
    <w:rsid w:val="00DF246F"/>
    <w:rsid w:val="00DF792A"/>
    <w:rsid w:val="00E01801"/>
    <w:rsid w:val="00E03CA5"/>
    <w:rsid w:val="00E3091C"/>
    <w:rsid w:val="00E33D09"/>
    <w:rsid w:val="00E35CC6"/>
    <w:rsid w:val="00E362EA"/>
    <w:rsid w:val="00E4157B"/>
    <w:rsid w:val="00E42F7E"/>
    <w:rsid w:val="00E431C9"/>
    <w:rsid w:val="00E4531D"/>
    <w:rsid w:val="00E45573"/>
    <w:rsid w:val="00E52A36"/>
    <w:rsid w:val="00E534EA"/>
    <w:rsid w:val="00E54343"/>
    <w:rsid w:val="00E55E9D"/>
    <w:rsid w:val="00E5641B"/>
    <w:rsid w:val="00E60DDA"/>
    <w:rsid w:val="00E6254D"/>
    <w:rsid w:val="00E6603A"/>
    <w:rsid w:val="00E7108F"/>
    <w:rsid w:val="00E72560"/>
    <w:rsid w:val="00E732DD"/>
    <w:rsid w:val="00E74DF8"/>
    <w:rsid w:val="00E757D6"/>
    <w:rsid w:val="00E806B8"/>
    <w:rsid w:val="00E817D5"/>
    <w:rsid w:val="00E83572"/>
    <w:rsid w:val="00E910C2"/>
    <w:rsid w:val="00E91E89"/>
    <w:rsid w:val="00E93FA3"/>
    <w:rsid w:val="00E940B7"/>
    <w:rsid w:val="00E9494D"/>
    <w:rsid w:val="00E97C96"/>
    <w:rsid w:val="00EA1958"/>
    <w:rsid w:val="00EA2B94"/>
    <w:rsid w:val="00EA321F"/>
    <w:rsid w:val="00EA36FC"/>
    <w:rsid w:val="00EA470C"/>
    <w:rsid w:val="00EA6AB0"/>
    <w:rsid w:val="00EA769D"/>
    <w:rsid w:val="00EB796D"/>
    <w:rsid w:val="00EB7981"/>
    <w:rsid w:val="00EC163F"/>
    <w:rsid w:val="00EC35BD"/>
    <w:rsid w:val="00ED1360"/>
    <w:rsid w:val="00ED347C"/>
    <w:rsid w:val="00ED34C5"/>
    <w:rsid w:val="00ED4806"/>
    <w:rsid w:val="00ED4C30"/>
    <w:rsid w:val="00ED5FC2"/>
    <w:rsid w:val="00ED69A3"/>
    <w:rsid w:val="00ED711A"/>
    <w:rsid w:val="00ED7B63"/>
    <w:rsid w:val="00EE1C1A"/>
    <w:rsid w:val="00EE290D"/>
    <w:rsid w:val="00EE2A0A"/>
    <w:rsid w:val="00EE3A41"/>
    <w:rsid w:val="00EE721D"/>
    <w:rsid w:val="00EF3897"/>
    <w:rsid w:val="00EF47C1"/>
    <w:rsid w:val="00EF5ABC"/>
    <w:rsid w:val="00EF64DC"/>
    <w:rsid w:val="00F01FA7"/>
    <w:rsid w:val="00F056DF"/>
    <w:rsid w:val="00F11D4B"/>
    <w:rsid w:val="00F12004"/>
    <w:rsid w:val="00F12DB1"/>
    <w:rsid w:val="00F14D7D"/>
    <w:rsid w:val="00F1666B"/>
    <w:rsid w:val="00F16A1C"/>
    <w:rsid w:val="00F17AC7"/>
    <w:rsid w:val="00F201DE"/>
    <w:rsid w:val="00F218EA"/>
    <w:rsid w:val="00F2213C"/>
    <w:rsid w:val="00F25E3C"/>
    <w:rsid w:val="00F3251C"/>
    <w:rsid w:val="00F415F1"/>
    <w:rsid w:val="00F427CD"/>
    <w:rsid w:val="00F44225"/>
    <w:rsid w:val="00F47828"/>
    <w:rsid w:val="00F502FA"/>
    <w:rsid w:val="00F51B03"/>
    <w:rsid w:val="00F55ABD"/>
    <w:rsid w:val="00F5799C"/>
    <w:rsid w:val="00F6056A"/>
    <w:rsid w:val="00F6153B"/>
    <w:rsid w:val="00F65FC9"/>
    <w:rsid w:val="00F6607F"/>
    <w:rsid w:val="00F672D5"/>
    <w:rsid w:val="00F6755B"/>
    <w:rsid w:val="00F67F8F"/>
    <w:rsid w:val="00F703DA"/>
    <w:rsid w:val="00F81050"/>
    <w:rsid w:val="00F814D9"/>
    <w:rsid w:val="00F84D76"/>
    <w:rsid w:val="00F85325"/>
    <w:rsid w:val="00F85496"/>
    <w:rsid w:val="00F856E1"/>
    <w:rsid w:val="00F857AB"/>
    <w:rsid w:val="00F86898"/>
    <w:rsid w:val="00F9345B"/>
    <w:rsid w:val="00F96A49"/>
    <w:rsid w:val="00FA277E"/>
    <w:rsid w:val="00FB13EE"/>
    <w:rsid w:val="00FB25D3"/>
    <w:rsid w:val="00FC0A0E"/>
    <w:rsid w:val="00FC333B"/>
    <w:rsid w:val="00FC505A"/>
    <w:rsid w:val="00FD00C4"/>
    <w:rsid w:val="00FD1659"/>
    <w:rsid w:val="00FD1AE7"/>
    <w:rsid w:val="00FD5E3E"/>
    <w:rsid w:val="00FD6207"/>
    <w:rsid w:val="00FE04D0"/>
    <w:rsid w:val="00FE2118"/>
    <w:rsid w:val="00FE77C9"/>
    <w:rsid w:val="00FF120C"/>
    <w:rsid w:val="00FF14A0"/>
    <w:rsid w:val="00FF1BA8"/>
    <w:rsid w:val="00FF3A9C"/>
    <w:rsid w:val="00FF3D45"/>
    <w:rsid w:val="00FF55D5"/>
    <w:rsid w:val="023FB92E"/>
    <w:rsid w:val="0865294D"/>
    <w:rsid w:val="0F18FF93"/>
    <w:rsid w:val="0F1A5F46"/>
    <w:rsid w:val="141DCC59"/>
    <w:rsid w:val="158E711F"/>
    <w:rsid w:val="1B2ED388"/>
    <w:rsid w:val="1E9B003D"/>
    <w:rsid w:val="1EACAF08"/>
    <w:rsid w:val="21CBBAD8"/>
    <w:rsid w:val="263AEDCD"/>
    <w:rsid w:val="29B3EFD4"/>
    <w:rsid w:val="2D5A469A"/>
    <w:rsid w:val="31458C7F"/>
    <w:rsid w:val="3410D11D"/>
    <w:rsid w:val="364F2CCE"/>
    <w:rsid w:val="3BEF1BFF"/>
    <w:rsid w:val="4400435F"/>
    <w:rsid w:val="44E30E1E"/>
    <w:rsid w:val="48A2EA23"/>
    <w:rsid w:val="49FB051D"/>
    <w:rsid w:val="4B46E9BB"/>
    <w:rsid w:val="4C2D9B04"/>
    <w:rsid w:val="553BE457"/>
    <w:rsid w:val="59E5CC54"/>
    <w:rsid w:val="5D267797"/>
    <w:rsid w:val="5F1B59CB"/>
    <w:rsid w:val="630A6B28"/>
    <w:rsid w:val="6557E912"/>
    <w:rsid w:val="6806CFD7"/>
    <w:rsid w:val="696C7B19"/>
    <w:rsid w:val="6E688D91"/>
    <w:rsid w:val="7310C91A"/>
    <w:rsid w:val="770EB991"/>
    <w:rsid w:val="79D73FF3"/>
    <w:rsid w:val="7A2C5EBF"/>
    <w:rsid w:val="7B5C915D"/>
    <w:rsid w:val="7BC6E233"/>
    <w:rsid w:val="7DC70634"/>
    <w:rsid w:val="7E879B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CE3BA9"/>
  <w15:chartTrackingRefBased/>
  <w15:docId w15:val="{8D2553F5-348D-453E-8925-AB327FAC1F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6E98"/>
    <w:pPr>
      <w:spacing w:line="254" w:lineRule="auto"/>
      <w:jc w:val="both"/>
    </w:pPr>
    <w:rPr>
      <w:rFonts w:ascii="Arial" w:hAnsi="Arial"/>
      <w:kern w:val="0"/>
      <w:szCs w:val="22"/>
      <w:lang w:val="en-CA"/>
      <w14:ligatures w14:val="none"/>
    </w:rPr>
  </w:style>
  <w:style w:type="paragraph" w:styleId="Heading1">
    <w:name w:val="heading 1"/>
    <w:basedOn w:val="Normal"/>
    <w:next w:val="Normal"/>
    <w:link w:val="Heading1Char"/>
    <w:uiPriority w:val="9"/>
    <w:qFormat/>
    <w:rsid w:val="0035456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5456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5456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5456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5456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5456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5456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5456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5456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456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5456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5456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5456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5456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5456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5456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5456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5456C"/>
    <w:rPr>
      <w:rFonts w:eastAsiaTheme="majorEastAsia" w:cstheme="majorBidi"/>
      <w:color w:val="272727" w:themeColor="text1" w:themeTint="D8"/>
    </w:rPr>
  </w:style>
  <w:style w:type="paragraph" w:styleId="Title">
    <w:name w:val="Title"/>
    <w:basedOn w:val="Normal"/>
    <w:next w:val="Normal"/>
    <w:link w:val="TitleChar"/>
    <w:uiPriority w:val="10"/>
    <w:qFormat/>
    <w:rsid w:val="0035456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5456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5456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5456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5456C"/>
    <w:pPr>
      <w:spacing w:before="160"/>
      <w:jc w:val="center"/>
    </w:pPr>
    <w:rPr>
      <w:i/>
      <w:iCs/>
      <w:color w:val="404040" w:themeColor="text1" w:themeTint="BF"/>
    </w:rPr>
  </w:style>
  <w:style w:type="character" w:customStyle="1" w:styleId="QuoteChar">
    <w:name w:val="Quote Char"/>
    <w:basedOn w:val="DefaultParagraphFont"/>
    <w:link w:val="Quote"/>
    <w:uiPriority w:val="29"/>
    <w:rsid w:val="0035456C"/>
    <w:rPr>
      <w:i/>
      <w:iCs/>
      <w:color w:val="404040" w:themeColor="text1" w:themeTint="BF"/>
    </w:rPr>
  </w:style>
  <w:style w:type="paragraph" w:styleId="ListParagraph">
    <w:name w:val="List Paragraph"/>
    <w:basedOn w:val="Normal"/>
    <w:link w:val="ListParagraphChar"/>
    <w:uiPriority w:val="34"/>
    <w:qFormat/>
    <w:rsid w:val="0035456C"/>
    <w:pPr>
      <w:ind w:left="720"/>
      <w:contextualSpacing/>
    </w:pPr>
  </w:style>
  <w:style w:type="character" w:styleId="IntenseEmphasis">
    <w:name w:val="Intense Emphasis"/>
    <w:basedOn w:val="DefaultParagraphFont"/>
    <w:uiPriority w:val="21"/>
    <w:qFormat/>
    <w:rsid w:val="0035456C"/>
    <w:rPr>
      <w:i/>
      <w:iCs/>
      <w:color w:val="0F4761" w:themeColor="accent1" w:themeShade="BF"/>
    </w:rPr>
  </w:style>
  <w:style w:type="paragraph" w:styleId="IntenseQuote">
    <w:name w:val="Intense Quote"/>
    <w:basedOn w:val="Normal"/>
    <w:next w:val="Normal"/>
    <w:link w:val="IntenseQuoteChar"/>
    <w:uiPriority w:val="30"/>
    <w:qFormat/>
    <w:rsid w:val="0035456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5456C"/>
    <w:rPr>
      <w:i/>
      <w:iCs/>
      <w:color w:val="0F4761" w:themeColor="accent1" w:themeShade="BF"/>
    </w:rPr>
  </w:style>
  <w:style w:type="character" w:styleId="IntenseReference">
    <w:name w:val="Intense Reference"/>
    <w:basedOn w:val="DefaultParagraphFont"/>
    <w:uiPriority w:val="32"/>
    <w:qFormat/>
    <w:rsid w:val="0035456C"/>
    <w:rPr>
      <w:b/>
      <w:bCs/>
      <w:smallCaps/>
      <w:color w:val="0F4761" w:themeColor="accent1" w:themeShade="BF"/>
      <w:spacing w:val="5"/>
    </w:rPr>
  </w:style>
  <w:style w:type="character" w:styleId="Hyperlink">
    <w:name w:val="Hyperlink"/>
    <w:basedOn w:val="DefaultParagraphFont"/>
    <w:uiPriority w:val="99"/>
    <w:unhideWhenUsed/>
    <w:rsid w:val="0035456C"/>
    <w:rPr>
      <w:color w:val="467886" w:themeColor="hyperlink"/>
      <w:u w:val="single"/>
    </w:rPr>
  </w:style>
  <w:style w:type="character" w:styleId="CommentReference">
    <w:name w:val="annotation reference"/>
    <w:basedOn w:val="DefaultParagraphFont"/>
    <w:uiPriority w:val="99"/>
    <w:semiHidden/>
    <w:unhideWhenUsed/>
    <w:rsid w:val="0035456C"/>
    <w:rPr>
      <w:sz w:val="16"/>
      <w:szCs w:val="16"/>
    </w:rPr>
  </w:style>
  <w:style w:type="paragraph" w:styleId="CommentText">
    <w:name w:val="annotation text"/>
    <w:basedOn w:val="Normal"/>
    <w:link w:val="CommentTextChar"/>
    <w:uiPriority w:val="99"/>
    <w:unhideWhenUsed/>
    <w:rsid w:val="0035456C"/>
    <w:pPr>
      <w:spacing w:line="240" w:lineRule="auto"/>
      <w:jc w:val="left"/>
    </w:pPr>
    <w:rPr>
      <w:rFonts w:asciiTheme="minorHAnsi" w:hAnsiTheme="minorHAnsi"/>
      <w:kern w:val="2"/>
      <w:sz w:val="20"/>
      <w:szCs w:val="20"/>
      <w14:ligatures w14:val="standardContextual"/>
    </w:rPr>
  </w:style>
  <w:style w:type="character" w:customStyle="1" w:styleId="CommentTextChar">
    <w:name w:val="Comment Text Char"/>
    <w:basedOn w:val="DefaultParagraphFont"/>
    <w:link w:val="CommentText"/>
    <w:uiPriority w:val="99"/>
    <w:rsid w:val="0035456C"/>
    <w:rPr>
      <w:sz w:val="20"/>
      <w:szCs w:val="20"/>
      <w:lang w:val="en-CA"/>
    </w:rPr>
  </w:style>
  <w:style w:type="table" w:customStyle="1" w:styleId="TableGrid1">
    <w:name w:val="Table Grid1"/>
    <w:basedOn w:val="TableNormal"/>
    <w:next w:val="TableGrid"/>
    <w:uiPriority w:val="59"/>
    <w:rsid w:val="0035456C"/>
    <w:pPr>
      <w:spacing w:after="0" w:line="240" w:lineRule="auto"/>
    </w:pPr>
    <w:rPr>
      <w:rFonts w:eastAsia="Times New Roman"/>
      <w:kern w:val="0"/>
      <w:lang w:eastAsia="ja-JP"/>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39"/>
    <w:rsid w:val="003545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Text1">
    <w:name w:val="Footnote Text1"/>
    <w:basedOn w:val="Normal"/>
    <w:next w:val="FootnoteText"/>
    <w:link w:val="FootnoteTextChar"/>
    <w:uiPriority w:val="99"/>
    <w:unhideWhenUsed/>
    <w:rsid w:val="0035456C"/>
    <w:pPr>
      <w:spacing w:after="0" w:line="240" w:lineRule="auto"/>
      <w:jc w:val="left"/>
    </w:pPr>
    <w:rPr>
      <w:rFonts w:asciiTheme="minorHAnsi" w:hAnsiTheme="minorHAnsi"/>
      <w:kern w:val="2"/>
      <w:sz w:val="20"/>
      <w:szCs w:val="20"/>
      <w14:ligatures w14:val="standardContextual"/>
    </w:rPr>
  </w:style>
  <w:style w:type="character" w:customStyle="1" w:styleId="FootnoteTextChar">
    <w:name w:val="Footnote Text Char"/>
    <w:basedOn w:val="DefaultParagraphFont"/>
    <w:link w:val="FootnoteText1"/>
    <w:uiPriority w:val="99"/>
    <w:rsid w:val="0035456C"/>
    <w:rPr>
      <w:sz w:val="20"/>
      <w:szCs w:val="20"/>
      <w:lang w:val="en-CA"/>
    </w:rPr>
  </w:style>
  <w:style w:type="character" w:styleId="FootnoteReference">
    <w:name w:val="footnote reference"/>
    <w:basedOn w:val="DefaultParagraphFont"/>
    <w:uiPriority w:val="99"/>
    <w:semiHidden/>
    <w:unhideWhenUsed/>
    <w:rsid w:val="0035456C"/>
    <w:rPr>
      <w:vertAlign w:val="superscript"/>
    </w:rPr>
  </w:style>
  <w:style w:type="paragraph" w:styleId="FootnoteText">
    <w:name w:val="footnote text"/>
    <w:basedOn w:val="Normal"/>
    <w:link w:val="FootnoteTextChar1"/>
    <w:uiPriority w:val="99"/>
    <w:unhideWhenUsed/>
    <w:rsid w:val="0035456C"/>
    <w:pPr>
      <w:spacing w:after="0" w:line="240" w:lineRule="auto"/>
    </w:pPr>
    <w:rPr>
      <w:sz w:val="20"/>
      <w:szCs w:val="20"/>
    </w:rPr>
  </w:style>
  <w:style w:type="character" w:customStyle="1" w:styleId="FootnoteTextChar1">
    <w:name w:val="Footnote Text Char1"/>
    <w:basedOn w:val="DefaultParagraphFont"/>
    <w:link w:val="FootnoteText"/>
    <w:uiPriority w:val="99"/>
    <w:semiHidden/>
    <w:rsid w:val="0035456C"/>
    <w:rPr>
      <w:rFonts w:ascii="Arial" w:hAnsi="Arial"/>
      <w:kern w:val="0"/>
      <w:sz w:val="20"/>
      <w:szCs w:val="20"/>
      <w:lang w:val="en-CA"/>
      <w14:ligatures w14:val="none"/>
    </w:rPr>
  </w:style>
  <w:style w:type="paragraph" w:styleId="CommentSubject">
    <w:name w:val="annotation subject"/>
    <w:basedOn w:val="CommentText"/>
    <w:next w:val="CommentText"/>
    <w:link w:val="CommentSubjectChar"/>
    <w:uiPriority w:val="99"/>
    <w:semiHidden/>
    <w:unhideWhenUsed/>
    <w:rsid w:val="0035456C"/>
    <w:pPr>
      <w:jc w:val="both"/>
    </w:pPr>
    <w:rPr>
      <w:rFonts w:ascii="Arial" w:hAnsi="Arial"/>
      <w:b/>
      <w:bCs/>
      <w:kern w:val="0"/>
      <w14:ligatures w14:val="none"/>
    </w:rPr>
  </w:style>
  <w:style w:type="character" w:customStyle="1" w:styleId="CommentSubjectChar">
    <w:name w:val="Comment Subject Char"/>
    <w:basedOn w:val="CommentTextChar"/>
    <w:link w:val="CommentSubject"/>
    <w:uiPriority w:val="99"/>
    <w:semiHidden/>
    <w:rsid w:val="0035456C"/>
    <w:rPr>
      <w:rFonts w:ascii="Arial" w:hAnsi="Arial"/>
      <w:b/>
      <w:bCs/>
      <w:kern w:val="0"/>
      <w:sz w:val="20"/>
      <w:szCs w:val="20"/>
      <w:lang w:val="en-CA"/>
      <w14:ligatures w14:val="none"/>
    </w:rPr>
  </w:style>
  <w:style w:type="paragraph" w:styleId="Revision">
    <w:name w:val="Revision"/>
    <w:hidden/>
    <w:uiPriority w:val="99"/>
    <w:semiHidden/>
    <w:rsid w:val="0035456C"/>
    <w:pPr>
      <w:spacing w:after="0" w:line="240" w:lineRule="auto"/>
    </w:pPr>
    <w:rPr>
      <w:rFonts w:ascii="Arial" w:hAnsi="Arial"/>
      <w:kern w:val="0"/>
      <w:szCs w:val="22"/>
      <w:lang w:val="en-CA"/>
      <w14:ligatures w14:val="none"/>
    </w:rPr>
  </w:style>
  <w:style w:type="table" w:customStyle="1" w:styleId="MediumShading2-Accent11">
    <w:name w:val="Medium Shading 2 - Accent 11"/>
    <w:basedOn w:val="TableNormal"/>
    <w:next w:val="MediumShading2-Accent1"/>
    <w:uiPriority w:val="64"/>
    <w:rsid w:val="0035456C"/>
    <w:pPr>
      <w:spacing w:after="0" w:line="240" w:lineRule="auto"/>
    </w:pPr>
    <w:rPr>
      <w:kern w:val="0"/>
      <w:sz w:val="22"/>
      <w:szCs w:val="22"/>
      <w:lang w:val="en-CA"/>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472C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472C4"/>
      </w:tcPr>
    </w:tblStylePr>
    <w:tblStylePr w:type="lastCol">
      <w:rPr>
        <w:b/>
        <w:bCs/>
        <w:color w:val="FFFFFF"/>
      </w:rPr>
      <w:tblPr/>
      <w:tcPr>
        <w:tcBorders>
          <w:left w:val="nil"/>
          <w:right w:val="nil"/>
          <w:insideH w:val="nil"/>
          <w:insideV w:val="nil"/>
        </w:tcBorders>
        <w:shd w:val="clear" w:color="auto" w:fill="4472C4"/>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35456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UnresolvedMention">
    <w:name w:val="Unresolved Mention"/>
    <w:basedOn w:val="DefaultParagraphFont"/>
    <w:uiPriority w:val="99"/>
    <w:semiHidden/>
    <w:unhideWhenUsed/>
    <w:rsid w:val="0035456C"/>
    <w:rPr>
      <w:color w:val="605E5C"/>
      <w:shd w:val="clear" w:color="auto" w:fill="E1DFDD"/>
    </w:rPr>
  </w:style>
  <w:style w:type="character" w:styleId="FollowedHyperlink">
    <w:name w:val="FollowedHyperlink"/>
    <w:basedOn w:val="DefaultParagraphFont"/>
    <w:uiPriority w:val="99"/>
    <w:semiHidden/>
    <w:unhideWhenUsed/>
    <w:rsid w:val="0035456C"/>
    <w:rPr>
      <w:color w:val="96607D" w:themeColor="followedHyperlink"/>
      <w:u w:val="single"/>
    </w:rPr>
  </w:style>
  <w:style w:type="paragraph" w:styleId="NoSpacing">
    <w:name w:val="No Spacing"/>
    <w:link w:val="NoSpacingChar"/>
    <w:uiPriority w:val="1"/>
    <w:qFormat/>
    <w:rsid w:val="0035456C"/>
    <w:pPr>
      <w:spacing w:after="0" w:line="240" w:lineRule="auto"/>
    </w:pPr>
    <w:rPr>
      <w:rFonts w:eastAsiaTheme="minorEastAsia"/>
      <w:kern w:val="0"/>
      <w:sz w:val="22"/>
      <w:szCs w:val="22"/>
      <w14:ligatures w14:val="none"/>
    </w:rPr>
  </w:style>
  <w:style w:type="character" w:customStyle="1" w:styleId="NoSpacingChar">
    <w:name w:val="No Spacing Char"/>
    <w:basedOn w:val="DefaultParagraphFont"/>
    <w:link w:val="NoSpacing"/>
    <w:uiPriority w:val="1"/>
    <w:rsid w:val="0035456C"/>
    <w:rPr>
      <w:rFonts w:eastAsiaTheme="minorEastAsia"/>
      <w:kern w:val="0"/>
      <w:sz w:val="22"/>
      <w:szCs w:val="22"/>
      <w14:ligatures w14:val="none"/>
    </w:rPr>
  </w:style>
  <w:style w:type="paragraph" w:styleId="TOC1">
    <w:name w:val="toc 1"/>
    <w:basedOn w:val="Normal"/>
    <w:next w:val="Normal"/>
    <w:autoRedefine/>
    <w:uiPriority w:val="39"/>
    <w:unhideWhenUsed/>
    <w:rsid w:val="0035456C"/>
    <w:pPr>
      <w:tabs>
        <w:tab w:val="right" w:leader="dot" w:pos="9350"/>
      </w:tabs>
      <w:spacing w:after="100"/>
    </w:pPr>
  </w:style>
  <w:style w:type="paragraph" w:styleId="TOC2">
    <w:name w:val="toc 2"/>
    <w:basedOn w:val="Normal"/>
    <w:next w:val="Normal"/>
    <w:autoRedefine/>
    <w:uiPriority w:val="39"/>
    <w:unhideWhenUsed/>
    <w:rsid w:val="0035456C"/>
    <w:pPr>
      <w:spacing w:after="100"/>
      <w:ind w:left="240"/>
    </w:pPr>
  </w:style>
  <w:style w:type="paragraph" w:styleId="Header">
    <w:name w:val="header"/>
    <w:basedOn w:val="Normal"/>
    <w:link w:val="HeaderChar"/>
    <w:uiPriority w:val="99"/>
    <w:unhideWhenUsed/>
    <w:rsid w:val="0035456C"/>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456C"/>
    <w:rPr>
      <w:rFonts w:ascii="Arial" w:hAnsi="Arial"/>
      <w:kern w:val="0"/>
      <w:szCs w:val="22"/>
      <w:lang w:val="en-CA"/>
      <w14:ligatures w14:val="none"/>
    </w:rPr>
  </w:style>
  <w:style w:type="paragraph" w:styleId="Footer">
    <w:name w:val="footer"/>
    <w:basedOn w:val="Normal"/>
    <w:link w:val="FooterChar"/>
    <w:uiPriority w:val="99"/>
    <w:unhideWhenUsed/>
    <w:rsid w:val="0035456C"/>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456C"/>
    <w:rPr>
      <w:rFonts w:ascii="Arial" w:hAnsi="Arial"/>
      <w:kern w:val="0"/>
      <w:szCs w:val="22"/>
      <w:lang w:val="en-CA"/>
      <w14:ligatures w14:val="none"/>
    </w:rPr>
  </w:style>
  <w:style w:type="character" w:customStyle="1" w:styleId="ListParagraphChar">
    <w:name w:val="List Paragraph Char"/>
    <w:basedOn w:val="DefaultParagraphFont"/>
    <w:link w:val="ListParagraph"/>
    <w:uiPriority w:val="34"/>
    <w:locked/>
    <w:rsid w:val="00ED4806"/>
    <w:rPr>
      <w:rFonts w:ascii="Arial" w:hAnsi="Arial"/>
      <w:kern w:val="0"/>
      <w:szCs w:val="22"/>
      <w:lang w:val="en-C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9349616">
      <w:bodyDiv w:val="1"/>
      <w:marLeft w:val="0"/>
      <w:marRight w:val="0"/>
      <w:marTop w:val="0"/>
      <w:marBottom w:val="0"/>
      <w:divBdr>
        <w:top w:val="none" w:sz="0" w:space="0" w:color="auto"/>
        <w:left w:val="none" w:sz="0" w:space="0" w:color="auto"/>
        <w:bottom w:val="none" w:sz="0" w:space="0" w:color="auto"/>
        <w:right w:val="none" w:sz="0" w:space="0" w:color="auto"/>
      </w:divBdr>
    </w:div>
    <w:div w:id="504831672">
      <w:bodyDiv w:val="1"/>
      <w:marLeft w:val="0"/>
      <w:marRight w:val="0"/>
      <w:marTop w:val="0"/>
      <w:marBottom w:val="0"/>
      <w:divBdr>
        <w:top w:val="none" w:sz="0" w:space="0" w:color="auto"/>
        <w:left w:val="none" w:sz="0" w:space="0" w:color="auto"/>
        <w:bottom w:val="none" w:sz="0" w:space="0" w:color="auto"/>
        <w:right w:val="none" w:sz="0" w:space="0" w:color="auto"/>
      </w:divBdr>
    </w:div>
    <w:div w:id="1736395807">
      <w:bodyDiv w:val="1"/>
      <w:marLeft w:val="0"/>
      <w:marRight w:val="0"/>
      <w:marTop w:val="0"/>
      <w:marBottom w:val="0"/>
      <w:divBdr>
        <w:top w:val="none" w:sz="0" w:space="0" w:color="auto"/>
        <w:left w:val="none" w:sz="0" w:space="0" w:color="auto"/>
        <w:bottom w:val="none" w:sz="0" w:space="0" w:color="auto"/>
        <w:right w:val="none" w:sz="0" w:space="0" w:color="auto"/>
      </w:divBdr>
    </w:div>
    <w:div w:id="1757088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www.ola.org/en/legislative-business/bills/parliament-43/session-1/bill-149" TargetMode="External"/><Relationship Id="rId26" Type="http://schemas.openxmlformats.org/officeDocument/2006/relationships/hyperlink" Target="https://fao-on.org/en/report/impacts-of-us-tariffs/" TargetMode="External"/><Relationship Id="rId39" Type="http://schemas.openxmlformats.org/officeDocument/2006/relationships/hyperlink" Target="https://www150.statcan.gc.ca/t1/tbl1/en/cv!recreate.action?pid=4510010101&amp;selectedNodeIds=3D19,3D20,3D21,3D22,3D23,3D32,4D1,4D3,4D4,4D6,4D7,4D9,5D1&amp;checkedLevels=0D1,1D1&amp;refPeriods=20241001,20241001&amp;dimensionLayouts=layout2,layout2,layout2,layout3,layout3,layout2&amp;vectorDisplay=false" TargetMode="External"/><Relationship Id="rId21" Type="http://schemas.openxmlformats.org/officeDocument/2006/relationships/hyperlink" Target="https://www.ola.org/en/legislative-business/bills/parliament-43/session-1/bill-226" TargetMode="External"/><Relationship Id="rId34" Type="http://schemas.openxmlformats.org/officeDocument/2006/relationships/hyperlink" Target="https://www150.statcan.gc.ca/t1/tbl1/en/cv!recreate.action?pid=9810003601&amp;selectedNodeIds=1D7&amp;checkedLevels=1D2,2D1,2D2&amp;refPeriods=20210101,20210101&amp;dimensionLayouts=layout2,layout3,layout2,layout2&amp;vectorDisplay=false" TargetMode="External"/><Relationship Id="rId42" Type="http://schemas.openxmlformats.org/officeDocument/2006/relationships/hyperlink" Target="https://www150.statcan.gc.ca/t1/tbl1/en/cv!recreate.action?pid=1710000901&amp;selectedNodeIds=1D7&amp;checkedLevels=&amp;refPeriods=20250701,20250701&amp;dimensionLayouts=layout3,layout2&amp;vectorDisplay=false" TargetMode="External"/><Relationship Id="rId47"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ola.org/en/legislative-business/bills/parliament-43/session-1/bill-190" TargetMode="External"/><Relationship Id="rId29" Type="http://schemas.openxmlformats.org/officeDocument/2006/relationships/hyperlink" Target="https://www150.statcan.gc.ca/t1/tbl1/en/cv!recreate.action?pid=1310092701&amp;selectedNodeIds=1D8,5D1,6D1,6D4&amp;checkedLevels=1D1,1D2,2D1,3D1&amp;refPeriods=20220101,20220101&amp;dimensionLayouts=layout2,layout3,layout2,layout2,layout3,layout2,layout2&amp;vectorDisplay=fals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150.statcan.gc.ca/t1/tbl1/en/tv.action?pid=1710000901" TargetMode="External"/><Relationship Id="rId32" Type="http://schemas.openxmlformats.org/officeDocument/2006/relationships/hyperlink" Target="https://www150.statcan.gc.ca/t1/tbl1/en/cv!recreate.action?pid=9810003401&amp;selectedNodeIds=1D7,2D2&amp;checkedLevels=1D1,2D1,2D2&amp;refPeriods=20210101,20210101&amp;dimensionLayouts=layout2,layout3,layout2,layout2&amp;vectorDisplay=false" TargetMode="External"/><Relationship Id="rId37" Type="http://schemas.openxmlformats.org/officeDocument/2006/relationships/hyperlink" Target="https://www150.statcan.gc.ca/t1/tbl1/en/cv!recreate.action?pid=4510010101&amp;selectedNodeIds=3D1,3D13,3D19,3D34,3D42,3D45,4D1,5D1&amp;checkedLevels=0D1,1D1&amp;refPeriods=20241001,20241001&amp;dimensionLayouts=layout2,layout2,layout3,layout2,layout3,layout2&amp;vectorDisplay=false" TargetMode="External"/><Relationship Id="rId40" Type="http://schemas.openxmlformats.org/officeDocument/2006/relationships/hyperlink" Target="https://www150.statcan.gc.ca/t1/tbl1/en/cv!recreate.action?pid=4510010101&amp;selectedNodeIds=3D34,4D1,4D3,4D4,4D6,4D7,4D9,5D1&amp;checkedLevels=0D1,1D1&amp;refPeriods=20241001,20241001&amp;dimensionLayouts=layout2,layout2,layout3,layout2,layout3,layout2&amp;vectorDisplay=false" TargetMode="External"/><Relationship Id="rId45" Type="http://schemas.openxmlformats.org/officeDocument/2006/relationships/hyperlink" Target="https://hrlsc.on.ca/stakeholder-engagement/" TargetMode="External"/><Relationship Id="rId5" Type="http://schemas.openxmlformats.org/officeDocument/2006/relationships/numbering" Target="numbering.xml"/><Relationship Id="rId15" Type="http://schemas.openxmlformats.org/officeDocument/2006/relationships/hyperlink" Target="https://www.ontario.ca/" TargetMode="External"/><Relationship Id="rId23" Type="http://schemas.openxmlformats.org/officeDocument/2006/relationships/hyperlink" Target="https://fao-on.org/en/report/impacts-of-us-tariffs/" TargetMode="External"/><Relationship Id="rId28" Type="http://schemas.openxmlformats.org/officeDocument/2006/relationships/hyperlink" Target="https://www150.statcan.gc.ca/t1/tbl1/en/cv!recreate.action?pid=1310092801&amp;selectedNodeIds=1D8,6D1&amp;checkedLevels=1D1,2D1,3D1,4D1&amp;refPeriods=20220101,20220101&amp;dimensionLayouts=layout2,layout3,layout2,layout2,layout3,layout2,layout2&amp;vectorDisplay=false" TargetMode="External"/><Relationship Id="rId36" Type="http://schemas.openxmlformats.org/officeDocument/2006/relationships/hyperlink" Target="https://www150.statcan.gc.ca/t1/tbl1/en/cv!recreate.action?pid=4510010101&amp;selectedNodeIds=3D1,3D13,3D19,3D34,3D42,3D45,4D1,5D1&amp;checkedLevels=0D1,1D1&amp;refPeriods=20241001,20241001&amp;dimensionLayouts=layout2,layout2,layout3,layout2,layout3,layout2&amp;vectorDisplay=false" TargetMode="External"/><Relationship Id="rId10" Type="http://schemas.openxmlformats.org/officeDocument/2006/relationships/endnotes" Target="endnotes.xml"/><Relationship Id="rId19" Type="http://schemas.openxmlformats.org/officeDocument/2006/relationships/hyperlink" Target="https://www.ola.org/en/legislative-business/bills/parliament-43/session-1/bill-188" TargetMode="External"/><Relationship Id="rId31" Type="http://schemas.openxmlformats.org/officeDocument/2006/relationships/hyperlink" Target="https://www150.statcan.gc.ca/t1/tbl1/en/cv!recreate.action?pid=1310095901&amp;selectedNodeIds=5D2,6D4&amp;checkedLevels=0D1,1D1,1D2,2D1,3D1,4D3&amp;refPeriods=20220101,20220101&amp;dimensionLayouts=layout2,layout3,layout2,layout2,layout2,layout2,layout2&amp;vectorDisplay=false" TargetMode="External"/><Relationship Id="rId44" Type="http://schemas.openxmlformats.org/officeDocument/2006/relationships/hyperlink" Target="https://hrlsc.on.ca/media-posts/2024-2029-strategic-pla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fao-on.org/en/report/2025-ontario-budget-note/" TargetMode="External"/><Relationship Id="rId27" Type="http://schemas.openxmlformats.org/officeDocument/2006/relationships/hyperlink" Target="https://www23.statcan.gc.ca/imdb/p2SV.pl?Function=getSurvey&amp;SDDS=3251" TargetMode="External"/><Relationship Id="rId30" Type="http://schemas.openxmlformats.org/officeDocument/2006/relationships/hyperlink" Target="https://www150.statcan.gc.ca/t1/tbl1/en/cv!recreate.action?pid=1310092801&amp;selectedNodeIds=1D8,5D1,6D1,6D4&amp;checkedLevels=1D1,1D2,2D1,3D1&amp;refPeriods=20220101,20220101&amp;dimensionLayouts=layout2,layout3,layout2,layout2,layout3,layout2,layout2&amp;vectorDisplay=false" TargetMode="External"/><Relationship Id="rId35" Type="http://schemas.openxmlformats.org/officeDocument/2006/relationships/hyperlink" Target="https://www150.statcan.gc.ca/t1/tbl1/en/cv!recreate.action?pid=9810035101&amp;selectedNodeIds=1D56,2D3,4D1,5D3,5D4,5D5,5D6,5D7,5D8,5D9,5D10,5D11,5D12&amp;checkedLevels=2D1,4D1,4D2&amp;refPeriods=20210101,20210101&amp;dimensionLayouts=layout3,layout2,layout2,layout2,layout2,layout2&amp;vectorDisplay=false" TargetMode="External"/><Relationship Id="rId43" Type="http://schemas.openxmlformats.org/officeDocument/2006/relationships/hyperlink" Target="https://hrlsc.on.ca/stakeholder-engagement/"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https://www.ola.org/en/legislative-business/bills/parliament-43/session-1/bill-229" TargetMode="External"/><Relationship Id="rId25" Type="http://schemas.openxmlformats.org/officeDocument/2006/relationships/hyperlink" Target="https://www.ontario.ca/laws/statute/05a11" TargetMode="External"/><Relationship Id="rId33" Type="http://schemas.openxmlformats.org/officeDocument/2006/relationships/hyperlink" Target="https://www150.statcan.gc.ca/t1/tbl1/en/cv!recreate.action?pid=4510010001&amp;selectedNodeIds=1D8,3D1,3D3,3D4,3D6,3D7,3D9,4D1&amp;checkedLevels=1D2&amp;refPeriods=20241001,20241001&amp;dimensionLayouts=layout3,layout3,layout2,layout3,layout2&amp;vectorDisplay=false" TargetMode="External"/><Relationship Id="rId38" Type="http://schemas.openxmlformats.org/officeDocument/2006/relationships/hyperlink" Target="https://www150.statcan.gc.ca/t1/tbl1/en/cv!recreate.action?pid=4510010001&amp;selectedNodeIds=1D8,3D1,4D1&amp;checkedLevels=0D1,1D1&amp;refPeriods=20241001,20241001&amp;dimensionLayouts=layout3,layout2,layout2,layout3,layout2&amp;vectorDisplay=false" TargetMode="External"/><Relationship Id="rId46" Type="http://schemas.openxmlformats.org/officeDocument/2006/relationships/fontTable" Target="fontTable.xml"/><Relationship Id="rId20" Type="http://schemas.openxmlformats.org/officeDocument/2006/relationships/hyperlink" Target="https://www.ola.org/en/legislative-business/bills/parliament-44/session-1/bill-33/status" TargetMode="External"/><Relationship Id="rId41" Type="http://schemas.openxmlformats.org/officeDocument/2006/relationships/hyperlink" Target="https://www150.statcan.gc.ca/t1/tbl1/en/cv!recreate.action?pid=9810035101&amp;selectedNodeIds=1D56,4D1&amp;checkedLevels=1D1,2D1,4D1&amp;refPeriods=20210101,20210101&amp;dimensionLayouts=layout3,layout2,layout2,layout2,layout2,layout2&amp;vectorDisplay=fals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8F22824798A6740ACAB909C0E96ECF3" ma:contentTypeVersion="10" ma:contentTypeDescription="Create a new document." ma:contentTypeScope="" ma:versionID="c5e28d939f794411a7f3022fb7d86664">
  <xsd:schema xmlns:xsd="http://www.w3.org/2001/XMLSchema" xmlns:xs="http://www.w3.org/2001/XMLSchema" xmlns:p="http://schemas.microsoft.com/office/2006/metadata/properties" xmlns:ns2="de500f93-ada7-4f95-be4f-5c0d8bff36d0" targetNamespace="http://schemas.microsoft.com/office/2006/metadata/properties" ma:root="true" ma:fieldsID="d79c51020350a16b7b76d69252fd988a" ns2:_="">
    <xsd:import namespace="de500f93-ada7-4f95-be4f-5c0d8bff36d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500f93-ada7-4f95-be4f-5c0d8bff36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MediaServiceLocation" ma:index="16" nillable="true" ma:displayName="Location" ma:descrip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C9249D0-C107-489B-8EA7-ED84E0038832}">
  <ds:schemaRefs>
    <ds:schemaRef ds:uri="http://schemas.microsoft.com/sharepoint/v3/contenttype/forms"/>
  </ds:schemaRefs>
</ds:datastoreItem>
</file>

<file path=customXml/itemProps2.xml><?xml version="1.0" encoding="utf-8"?>
<ds:datastoreItem xmlns:ds="http://schemas.openxmlformats.org/officeDocument/2006/customXml" ds:itemID="{7C90B034-25CE-4D48-919F-1661433B748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32B086A-3820-47E4-B75E-9FF7C4318F19}">
  <ds:schemaRefs>
    <ds:schemaRef ds:uri="http://schemas.openxmlformats.org/officeDocument/2006/bibliography"/>
  </ds:schemaRefs>
</ds:datastoreItem>
</file>

<file path=customXml/itemProps4.xml><?xml version="1.0" encoding="utf-8"?>
<ds:datastoreItem xmlns:ds="http://schemas.openxmlformats.org/officeDocument/2006/customXml" ds:itemID="{3F34944A-319A-4643-8DB5-9950A8699F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500f93-ada7-4f95-be4f-5c0d8bff36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034a106e-6316-442c-ad35-738afd673d2b}" enabled="1" method="Standard" siteId="{cddc1229-ac2a-4b97-b78a-0e5cacb5865c}" removed="0"/>
</clbl:labelList>
</file>

<file path=docProps/app.xml><?xml version="1.0" encoding="utf-8"?>
<Properties xmlns="http://schemas.openxmlformats.org/officeDocument/2006/extended-properties" xmlns:vt="http://schemas.openxmlformats.org/officeDocument/2006/docPropsVTypes">
  <Template>Normal</Template>
  <TotalTime>2</TotalTime>
  <Pages>45</Pages>
  <Words>15204</Words>
  <Characters>86666</Characters>
  <Application>Microsoft Office Word</Application>
  <DocSecurity>0</DocSecurity>
  <Lines>722</Lines>
  <Paragraphs>203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Ginella Massa</dc:creator>
  <cp:keywords/>
  <dc:description/>
  <cp:lastModifiedBy>Ursel, Andrew (HRLSC)</cp:lastModifiedBy>
  <cp:revision>4</cp:revision>
  <dcterms:created xsi:type="dcterms:W3CDTF">2026-06-10T20:33:00Z</dcterms:created>
  <dcterms:modified xsi:type="dcterms:W3CDTF">2026-06-10T20:46:00Z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0x01010058F22824798A6740ACAB909C0E96ECF3</vt:lpwstr>
  </property>
</Properties>
</file>